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BE23C" w14:textId="77777777" w:rsidR="00EC7F8C" w:rsidRPr="00A75789" w:rsidRDefault="001D5DF1" w:rsidP="002333BA">
      <w:pPr>
        <w:pStyle w:val="Title"/>
        <w:spacing w:after="0"/>
        <w:rPr>
          <w:b w:val="0"/>
        </w:rPr>
      </w:pPr>
      <w:r>
        <w:rPr>
          <w:b w:val="0"/>
        </w:rPr>
        <w:t>Manchester Preschool</w:t>
      </w:r>
    </w:p>
    <w:p w14:paraId="3EE2D922" w14:textId="77777777" w:rsidR="00EC7F8C" w:rsidRPr="00D52D40" w:rsidRDefault="00C82D6E" w:rsidP="002333BA">
      <w:pPr>
        <w:pStyle w:val="Title"/>
        <w:spacing w:after="0"/>
      </w:pPr>
      <w:r>
        <w:rPr>
          <w:lang w:val="en-US"/>
        </w:rPr>
        <w:t>GENDER EQUITY POLICY</w:t>
      </w:r>
    </w:p>
    <w:p w14:paraId="1FB0D62E" w14:textId="77777777" w:rsidR="00EC7F8C" w:rsidRDefault="00EC7F8C" w:rsidP="002333BA">
      <w:pPr>
        <w:pStyle w:val="Heading1"/>
        <w:spacing w:after="0"/>
      </w:pPr>
      <w:r>
        <w:t>Purpose</w:t>
      </w:r>
    </w:p>
    <w:p w14:paraId="5E155A9B" w14:textId="77777777" w:rsidR="00473B42" w:rsidRDefault="008E1A06" w:rsidP="002333BA">
      <w:pPr>
        <w:pStyle w:val="BodyText"/>
        <w:spacing w:after="0"/>
      </w:pPr>
      <w:r>
        <w:t>Manchester Preschool recognises that gender equity creates equitable and enriching lives for all children</w:t>
      </w:r>
      <w:r w:rsidR="00EC7F8C">
        <w:t>.</w:t>
      </w:r>
      <w:r>
        <w:t xml:space="preserve"> We recognise that research shows the strongest predictor of violence against women is unequal power between men and women and that when we address gender inequality we can prevent violence and improve women’s equal participation in all aspects of life. Gender inequality has the potential to impact negatively on the safety, education, employment, family lives and opportunities of all children and adults within our centre. </w:t>
      </w:r>
    </w:p>
    <w:p w14:paraId="7441D97A" w14:textId="77777777" w:rsidR="00EC7F8C" w:rsidRDefault="008E1A06" w:rsidP="002333BA">
      <w:pPr>
        <w:pStyle w:val="BodyText"/>
        <w:spacing w:after="0"/>
      </w:pPr>
      <w:r>
        <w:t xml:space="preserve">By the time children enrol at our centre they have already formed an understanding of what it means to be the ‘right’ girl or the ‘right’ boy and the ‘right’ gender roles. Many aspects of their lives are already gender marked </w:t>
      </w:r>
      <w:r w:rsidR="00D02FF1">
        <w:t>and</w:t>
      </w:r>
      <w:r>
        <w:t xml:space="preserve"> this policy aims to ensure that Manchester Preschool creates a learning environment that challenges the constraints and inequities that gender stereotypes place on all children.</w:t>
      </w:r>
    </w:p>
    <w:p w14:paraId="1D41101D" w14:textId="77777777" w:rsidR="0008719A" w:rsidRDefault="0008719A" w:rsidP="0008719A">
      <w:pPr>
        <w:pStyle w:val="Heading1"/>
        <w:spacing w:after="0"/>
      </w:pPr>
      <w:r>
        <w:t>Policy statement</w:t>
      </w:r>
    </w:p>
    <w:p w14:paraId="6413E680" w14:textId="77777777" w:rsidR="0008719A" w:rsidRPr="00D94F50" w:rsidRDefault="0008719A" w:rsidP="0008719A">
      <w:pPr>
        <w:pStyle w:val="Heading2"/>
      </w:pPr>
      <w:r>
        <w:rPr>
          <w:lang w:val="en-US"/>
        </w:rPr>
        <w:t xml:space="preserve">Values </w:t>
      </w:r>
    </w:p>
    <w:p w14:paraId="6A7E9EA7" w14:textId="66256FFA" w:rsidR="00AE1798" w:rsidRDefault="00C51601" w:rsidP="008E1A06">
      <w:pPr>
        <w:pStyle w:val="BodyText3ptAfter"/>
      </w:pPr>
      <w:fldSimple w:instr=" DOCPROPERTY  Company  \* MERGEFORMAT ">
        <w:r w:rsidR="0008719A">
          <w:t>Manchester Preschool</w:t>
        </w:r>
      </w:fldSimple>
      <w:r w:rsidR="0008719A">
        <w:t xml:space="preserve"> </w:t>
      </w:r>
      <w:r w:rsidR="008E1A06">
        <w:t>recognises</w:t>
      </w:r>
      <w:r w:rsidR="00D02FF1">
        <w:t xml:space="preserve"> that gender inequality is both individual and </w:t>
      </w:r>
      <w:proofErr w:type="spellStart"/>
      <w:r w:rsidR="00D02FF1">
        <w:t>constructural</w:t>
      </w:r>
      <w:proofErr w:type="spellEnd"/>
      <w:r w:rsidR="00CD77F4">
        <w:t>,</w:t>
      </w:r>
      <w:r w:rsidR="00D02FF1">
        <w:t xml:space="preserve"> meaning that it is not only a result of individual perspectives but also the mind-set of systems, </w:t>
      </w:r>
      <w:proofErr w:type="gramStart"/>
      <w:r w:rsidR="00D02FF1">
        <w:t>policies</w:t>
      </w:r>
      <w:proofErr w:type="gramEnd"/>
      <w:r w:rsidR="00D02FF1">
        <w:t xml:space="preserve"> and processes in the community.</w:t>
      </w:r>
      <w:r w:rsidR="00CD77F4">
        <w:t xml:space="preserve"> We also recognise that by addressing gender inequality we are constructively</w:t>
      </w:r>
      <w:r w:rsidR="00473B42">
        <w:t xml:space="preserve"> working towards the prevention and reduction rates of violence against women. We know that if children are constrained by set gender roles they are limited in their beliefs of what they can do and what is available to them in their immediate and future lives. </w:t>
      </w:r>
    </w:p>
    <w:p w14:paraId="16996AED" w14:textId="77777777" w:rsidR="00AE1798" w:rsidRDefault="00AE1798" w:rsidP="008E1A06">
      <w:pPr>
        <w:pStyle w:val="BodyText3ptAfter"/>
      </w:pPr>
      <w:r>
        <w:t>Manchester Preschool is committed to developing the full potential of all children regardless of their gender. It affirms that female and male children are treated equitably with regard to ability, personality and behaviour and affirms the right of all children to:</w:t>
      </w:r>
    </w:p>
    <w:p w14:paraId="16A7BC0D" w14:textId="77777777" w:rsidR="00AE1798" w:rsidRDefault="00AE1798" w:rsidP="008E1A06">
      <w:pPr>
        <w:pStyle w:val="BodyText3ptAfter"/>
      </w:pPr>
    </w:p>
    <w:p w14:paraId="3BE5E9CF" w14:textId="77777777" w:rsidR="00AE1798" w:rsidRDefault="00AE1798" w:rsidP="00AE1798">
      <w:pPr>
        <w:pStyle w:val="BodyText3ptAfter"/>
        <w:numPr>
          <w:ilvl w:val="0"/>
          <w:numId w:val="10"/>
        </w:numPr>
      </w:pPr>
      <w:r>
        <w:t>Develop without the limitations of stereotypes based on gender</w:t>
      </w:r>
    </w:p>
    <w:p w14:paraId="7E476EAE" w14:textId="6B9F830C" w:rsidR="00AE1798" w:rsidRDefault="00AE1798" w:rsidP="00AE1798">
      <w:pPr>
        <w:pStyle w:val="BodyText3ptAfter"/>
        <w:numPr>
          <w:ilvl w:val="0"/>
          <w:numId w:val="10"/>
        </w:numPr>
      </w:pPr>
      <w:r>
        <w:t xml:space="preserve">Develop a sense of pride in oneself and </w:t>
      </w:r>
      <w:proofErr w:type="gramStart"/>
      <w:r>
        <w:t>ones</w:t>
      </w:r>
      <w:proofErr w:type="gramEnd"/>
      <w:r>
        <w:t xml:space="preserve"> accomplishments, enhancing feelings of positive self</w:t>
      </w:r>
      <w:r w:rsidR="00A60A1D">
        <w:t>-</w:t>
      </w:r>
      <w:r>
        <w:t>esteem and self-worth</w:t>
      </w:r>
    </w:p>
    <w:p w14:paraId="156E0A2A" w14:textId="77777777" w:rsidR="00AE1798" w:rsidRDefault="00AE1798" w:rsidP="00AE1798">
      <w:pPr>
        <w:pStyle w:val="BodyText3ptAfter"/>
        <w:numPr>
          <w:ilvl w:val="0"/>
          <w:numId w:val="10"/>
        </w:numPr>
      </w:pPr>
      <w:r>
        <w:t xml:space="preserve">Develop respect for each other’s rights and responsibilities </w:t>
      </w:r>
    </w:p>
    <w:p w14:paraId="3988B7F6" w14:textId="77777777" w:rsidR="0008719A" w:rsidRDefault="00AE1798" w:rsidP="008E1A06">
      <w:pPr>
        <w:pStyle w:val="BodyText3ptAfter"/>
      </w:pPr>
      <w:r>
        <w:tab/>
      </w:r>
    </w:p>
    <w:p w14:paraId="4D0635E1" w14:textId="77777777" w:rsidR="0008719A" w:rsidRDefault="0008719A" w:rsidP="0008719A">
      <w:pPr>
        <w:pStyle w:val="Heading2"/>
      </w:pPr>
      <w:r>
        <w:t xml:space="preserve">Scope </w:t>
      </w:r>
    </w:p>
    <w:p w14:paraId="024DC698" w14:textId="77777777" w:rsidR="0008719A" w:rsidRDefault="0008719A" w:rsidP="0008719A">
      <w:pPr>
        <w:pStyle w:val="BodyText"/>
      </w:pPr>
      <w:r w:rsidRPr="004C5BAE">
        <w:rPr>
          <w:shd w:val="clear" w:color="auto" w:fill="FFFFFF"/>
        </w:rPr>
        <w:t xml:space="preserve">This policy applies to the </w:t>
      </w:r>
      <w:r>
        <w:rPr>
          <w:shd w:val="clear" w:color="auto" w:fill="FFFFFF"/>
        </w:rPr>
        <w:t>A</w:t>
      </w:r>
      <w:r w:rsidRPr="004C5BAE">
        <w:rPr>
          <w:shd w:val="clear" w:color="auto" w:fill="FFFFFF"/>
        </w:rPr>
        <w:t xml:space="preserve">pproved </w:t>
      </w:r>
      <w:r>
        <w:rPr>
          <w:shd w:val="clear" w:color="auto" w:fill="FFFFFF"/>
        </w:rPr>
        <w:t>P</w:t>
      </w:r>
      <w:r w:rsidRPr="004C5BAE">
        <w:rPr>
          <w:shd w:val="clear" w:color="auto" w:fill="FFFFFF"/>
        </w:rPr>
        <w:t xml:space="preserve">rovider </w:t>
      </w:r>
      <w:r>
        <w:rPr>
          <w:shd w:val="clear" w:color="auto" w:fill="FFFFFF"/>
        </w:rPr>
        <w:t>(the Committee of Management)</w:t>
      </w:r>
      <w:r>
        <w:t>,</w:t>
      </w:r>
      <w:r>
        <w:rPr>
          <w:b/>
        </w:rPr>
        <w:t xml:space="preserve"> </w:t>
      </w:r>
      <w:r w:rsidR="00AE1798">
        <w:t xml:space="preserve">and all staff members, students on placement, volunteers, visitors, parents/guardians, children and others attending any program or activity at </w:t>
      </w:r>
      <w:r>
        <w:t>Manchester Preschool.</w:t>
      </w:r>
    </w:p>
    <w:p w14:paraId="7CC85E20" w14:textId="77777777" w:rsidR="0008719A" w:rsidRPr="00F610DD" w:rsidRDefault="0008719A" w:rsidP="0008719A">
      <w:pPr>
        <w:pStyle w:val="BodyText"/>
      </w:pPr>
    </w:p>
    <w:p w14:paraId="2DCFF893" w14:textId="77777777" w:rsidR="007B0268" w:rsidRDefault="0008719A" w:rsidP="0008719A">
      <w:pPr>
        <w:pStyle w:val="Heading2"/>
      </w:pPr>
      <w:r>
        <w:t xml:space="preserve">Background </w:t>
      </w:r>
      <w:r w:rsidR="007B0268">
        <w:t>and legislation</w:t>
      </w:r>
    </w:p>
    <w:p w14:paraId="1E7FEF0E" w14:textId="77777777" w:rsidR="0037196F" w:rsidRDefault="007B0268" w:rsidP="007B0268">
      <w:pPr>
        <w:pStyle w:val="BodyText"/>
      </w:pPr>
      <w:r>
        <w:t xml:space="preserve">By the time children are enrolled at our service they have already been exposed to factors that influence their attitudes and behaviours regarding gender. </w:t>
      </w:r>
      <w:r w:rsidR="002E0E8F">
        <w:t xml:space="preserve">Influences regarding gender can often be stereotypical and limiting definitions of what boys and girls can and should be doing. This policy has been developed because staff and </w:t>
      </w:r>
      <w:r w:rsidR="00EC7299">
        <w:t xml:space="preserve">committee of management are aware of the important role </w:t>
      </w:r>
      <w:r w:rsidR="0037196F">
        <w:t>we can perform in challenging the constraints and inequities that gender stereotypes place on all children.</w:t>
      </w:r>
    </w:p>
    <w:p w14:paraId="2D02A2C9" w14:textId="77777777" w:rsidR="00851FA3" w:rsidRDefault="0037196F" w:rsidP="007B0268">
      <w:pPr>
        <w:pStyle w:val="BodyText"/>
      </w:pPr>
      <w:r>
        <w:t xml:space="preserve">Manchester Preschool aims for gender equity to be a part of everyday practice and aims to educate those not familiar with the impacts. We will use a gender lens when planning, making decisions, analysing and having discussions with all who attend the service. We know that applying a gender lens will enable us to address the inequalities arising from the different roles women and men, the </w:t>
      </w:r>
      <w:r>
        <w:lastRenderedPageBreak/>
        <w:t xml:space="preserve">unequal power relationships between them, and the consequences of these inequalities on their lives, health and wellbeing. </w:t>
      </w:r>
      <w:r w:rsidR="00CB57F5">
        <w:t xml:space="preserve">A gender lens is used to identify hidden assumptions </w:t>
      </w:r>
      <w:r w:rsidR="00851FA3">
        <w:t>which may allow inequality to continue and contribute to discrimination. Using a gender lens enables us to consider the different needs and circumstances of people of all genders.</w:t>
      </w:r>
    </w:p>
    <w:p w14:paraId="592BC36C" w14:textId="77777777" w:rsidR="00851FA3" w:rsidRDefault="00851FA3" w:rsidP="007B0268">
      <w:pPr>
        <w:pStyle w:val="BodyText"/>
        <w:rPr>
          <w:b/>
        </w:rPr>
      </w:pPr>
      <w:r>
        <w:rPr>
          <w:b/>
        </w:rPr>
        <w:t>LEGISLATION</w:t>
      </w:r>
    </w:p>
    <w:p w14:paraId="7EF4EE3B" w14:textId="77777777" w:rsidR="00851FA3" w:rsidRDefault="00851FA3" w:rsidP="00A60A1D">
      <w:pPr>
        <w:pStyle w:val="BodyText"/>
        <w:numPr>
          <w:ilvl w:val="0"/>
          <w:numId w:val="15"/>
        </w:numPr>
        <w:spacing w:after="0" w:line="276" w:lineRule="auto"/>
      </w:pPr>
      <w:r>
        <w:t>Sex Discrimination Act 1984</w:t>
      </w:r>
    </w:p>
    <w:p w14:paraId="15645222" w14:textId="77777777" w:rsidR="00851FA3" w:rsidRDefault="00851FA3" w:rsidP="00A60A1D">
      <w:pPr>
        <w:pStyle w:val="BodyText"/>
        <w:numPr>
          <w:ilvl w:val="0"/>
          <w:numId w:val="15"/>
        </w:numPr>
        <w:spacing w:after="0" w:line="276" w:lineRule="auto"/>
      </w:pPr>
      <w:r>
        <w:t>Equal Opportunity Act 2010</w:t>
      </w:r>
    </w:p>
    <w:p w14:paraId="44AFB034" w14:textId="77777777" w:rsidR="002566AF" w:rsidRDefault="00851FA3" w:rsidP="00A60A1D">
      <w:pPr>
        <w:pStyle w:val="BodyText"/>
        <w:numPr>
          <w:ilvl w:val="0"/>
          <w:numId w:val="15"/>
        </w:numPr>
        <w:spacing w:after="0" w:line="276" w:lineRule="auto"/>
      </w:pPr>
      <w:r>
        <w:t>Victorian Early Years Learning and Development Framework</w:t>
      </w:r>
    </w:p>
    <w:p w14:paraId="23078A2B" w14:textId="77777777" w:rsidR="002566AF" w:rsidRDefault="002566AF" w:rsidP="00A60A1D">
      <w:pPr>
        <w:pStyle w:val="BodyText"/>
        <w:numPr>
          <w:ilvl w:val="0"/>
          <w:numId w:val="15"/>
        </w:numPr>
        <w:spacing w:after="0" w:line="276" w:lineRule="auto"/>
      </w:pPr>
      <w:r>
        <w:t>National Quality Framework</w:t>
      </w:r>
    </w:p>
    <w:p w14:paraId="734C4DD6" w14:textId="77777777" w:rsidR="002566AF" w:rsidRDefault="002566AF" w:rsidP="00A60A1D">
      <w:pPr>
        <w:pStyle w:val="BodyText"/>
        <w:numPr>
          <w:ilvl w:val="0"/>
          <w:numId w:val="15"/>
        </w:numPr>
        <w:spacing w:after="0" w:line="276" w:lineRule="auto"/>
      </w:pPr>
      <w:r>
        <w:t>United Nations Convention on the Rights of the Child 1989</w:t>
      </w:r>
    </w:p>
    <w:p w14:paraId="5153101D" w14:textId="77777777" w:rsidR="002566AF" w:rsidRDefault="002566AF" w:rsidP="00A60A1D">
      <w:pPr>
        <w:pStyle w:val="BodyText"/>
        <w:numPr>
          <w:ilvl w:val="0"/>
          <w:numId w:val="15"/>
        </w:numPr>
        <w:spacing w:after="0" w:line="276" w:lineRule="auto"/>
      </w:pPr>
      <w:r>
        <w:t>Early Childhood Australia 2005 Code of Ethics</w:t>
      </w:r>
    </w:p>
    <w:p w14:paraId="7A9E0EA9" w14:textId="77777777" w:rsidR="002566AF" w:rsidRDefault="002566AF" w:rsidP="00A60A1D">
      <w:pPr>
        <w:pStyle w:val="BodyText"/>
        <w:numPr>
          <w:ilvl w:val="0"/>
          <w:numId w:val="15"/>
        </w:numPr>
        <w:spacing w:after="0" w:line="276" w:lineRule="auto"/>
      </w:pPr>
      <w:r>
        <w:t>Children’s Services Regulations 1998</w:t>
      </w:r>
    </w:p>
    <w:p w14:paraId="6C2EF688" w14:textId="77777777" w:rsidR="00A60A1D" w:rsidRDefault="002566AF" w:rsidP="00A60A1D">
      <w:pPr>
        <w:pStyle w:val="BodyText"/>
        <w:numPr>
          <w:ilvl w:val="0"/>
          <w:numId w:val="15"/>
        </w:numPr>
        <w:spacing w:after="0" w:line="276" w:lineRule="auto"/>
      </w:pPr>
      <w:r>
        <w:t>Children’s Services At 1996</w:t>
      </w:r>
    </w:p>
    <w:p w14:paraId="61681A41" w14:textId="44B1985D" w:rsidR="00A2062E" w:rsidRPr="00A60A1D" w:rsidRDefault="00A2062E" w:rsidP="00A60A1D">
      <w:pPr>
        <w:pStyle w:val="BodyText"/>
        <w:numPr>
          <w:ilvl w:val="0"/>
          <w:numId w:val="15"/>
        </w:numPr>
        <w:spacing w:after="0" w:line="276" w:lineRule="auto"/>
      </w:pPr>
      <w:r w:rsidRPr="00A60A1D">
        <w:rPr>
          <w:rFonts w:ascii="Helvetica" w:hAnsi="Helvetica"/>
          <w:color w:val="000000"/>
          <w:sz w:val="18"/>
          <w:szCs w:val="18"/>
          <w:lang w:eastAsia="en-GB"/>
        </w:rPr>
        <w:t>Privacy and Data Protection Act 2014</w:t>
      </w:r>
    </w:p>
    <w:p w14:paraId="3F276878" w14:textId="77777777" w:rsidR="002566AF" w:rsidRDefault="002566AF" w:rsidP="00A60A1D">
      <w:pPr>
        <w:pStyle w:val="BodyText"/>
        <w:numPr>
          <w:ilvl w:val="0"/>
          <w:numId w:val="15"/>
        </w:numPr>
        <w:spacing w:after="0" w:line="276" w:lineRule="auto"/>
      </w:pPr>
      <w:r>
        <w:t>Education and Care Service National Law Act 2010</w:t>
      </w:r>
    </w:p>
    <w:p w14:paraId="65DFAB5E" w14:textId="77777777" w:rsidR="002566AF" w:rsidRDefault="002566AF" w:rsidP="00A60A1D">
      <w:pPr>
        <w:pStyle w:val="BodyText"/>
        <w:numPr>
          <w:ilvl w:val="0"/>
          <w:numId w:val="15"/>
        </w:numPr>
        <w:spacing w:after="0" w:line="276" w:lineRule="auto"/>
      </w:pPr>
      <w:r>
        <w:t>Education and Care Service’s National Regulations</w:t>
      </w:r>
    </w:p>
    <w:p w14:paraId="50BE24F1" w14:textId="77777777" w:rsidR="002566AF" w:rsidRDefault="002566AF" w:rsidP="00A60A1D">
      <w:pPr>
        <w:pStyle w:val="BodyText"/>
        <w:numPr>
          <w:ilvl w:val="0"/>
          <w:numId w:val="15"/>
        </w:numPr>
        <w:spacing w:after="0" w:line="276" w:lineRule="auto"/>
      </w:pPr>
      <w:r>
        <w:t>Safe and Strong – Victoria’s Gender Equity Strategy</w:t>
      </w:r>
    </w:p>
    <w:p w14:paraId="299C0BB1" w14:textId="77777777" w:rsidR="002566AF" w:rsidRDefault="002566AF" w:rsidP="002566AF">
      <w:pPr>
        <w:pStyle w:val="BodyText"/>
      </w:pPr>
    </w:p>
    <w:p w14:paraId="62794C7B" w14:textId="77777777" w:rsidR="00EB7C5A" w:rsidRDefault="00EB7C5A" w:rsidP="00EB7C5A">
      <w:pPr>
        <w:pStyle w:val="Heading2"/>
      </w:pPr>
      <w:r w:rsidRPr="00EB7C5A">
        <w:t xml:space="preserve">DEFINITIONS </w:t>
      </w:r>
    </w:p>
    <w:p w14:paraId="6277F9F3" w14:textId="77777777" w:rsidR="00EB7C5A" w:rsidRPr="00EB7C5A" w:rsidRDefault="00EB7C5A" w:rsidP="00EB7C5A">
      <w:pPr>
        <w:pStyle w:val="NormalWeb"/>
        <w:spacing w:before="2" w:after="2"/>
      </w:pPr>
    </w:p>
    <w:p w14:paraId="2FBCD55E" w14:textId="77777777" w:rsidR="00EB7C5A" w:rsidRDefault="00EB7C5A" w:rsidP="00EB7C5A">
      <w:pPr>
        <w:pStyle w:val="NormalWeb"/>
        <w:spacing w:before="2" w:after="2"/>
        <w:rPr>
          <w:rFonts w:ascii="Arial" w:hAnsi="Arial"/>
          <w:szCs w:val="22"/>
        </w:rPr>
      </w:pPr>
      <w:r w:rsidRPr="00EB7C5A">
        <w:rPr>
          <w:rFonts w:ascii="Arial" w:hAnsi="Arial"/>
          <w:i/>
          <w:iCs/>
          <w:szCs w:val="22"/>
        </w:rPr>
        <w:t xml:space="preserve">Gender </w:t>
      </w:r>
      <w:r w:rsidRPr="00EB7C5A">
        <w:rPr>
          <w:rFonts w:ascii="Arial" w:hAnsi="Arial"/>
          <w:szCs w:val="22"/>
        </w:rPr>
        <w:t xml:space="preserve">- refers to the socially learnt roles, behaviours, activities and attributes that any given society considers appropriate for men and women. Gender defines masculinity and femininity. </w:t>
      </w:r>
    </w:p>
    <w:p w14:paraId="7A5234D0" w14:textId="77777777" w:rsidR="00EB7C5A" w:rsidRPr="00EB7C5A" w:rsidRDefault="00EB7C5A" w:rsidP="00EB7C5A">
      <w:pPr>
        <w:pStyle w:val="NormalWeb"/>
        <w:spacing w:before="2" w:after="2"/>
      </w:pPr>
    </w:p>
    <w:p w14:paraId="3EC0FC35" w14:textId="77777777" w:rsidR="00EB7C5A" w:rsidRDefault="00EB7C5A" w:rsidP="00EB7C5A">
      <w:pPr>
        <w:pStyle w:val="NormalWeb"/>
        <w:spacing w:before="2" w:after="2"/>
        <w:rPr>
          <w:rFonts w:ascii="Arial" w:hAnsi="Arial"/>
          <w:szCs w:val="22"/>
        </w:rPr>
      </w:pPr>
      <w:r w:rsidRPr="00EB7C5A">
        <w:rPr>
          <w:rFonts w:ascii="Arial" w:hAnsi="Arial"/>
          <w:i/>
          <w:iCs/>
          <w:szCs w:val="22"/>
        </w:rPr>
        <w:t xml:space="preserve">Gender equity </w:t>
      </w:r>
      <w:r w:rsidRPr="00EB7C5A">
        <w:rPr>
          <w:rFonts w:ascii="Arial" w:hAnsi="Arial"/>
          <w:szCs w:val="22"/>
        </w:rPr>
        <w:t xml:space="preserve">- is the process of being fair to women and men. </w:t>
      </w:r>
    </w:p>
    <w:p w14:paraId="0C9865C8" w14:textId="77777777" w:rsidR="00EB7C5A" w:rsidRPr="00EB7C5A" w:rsidRDefault="00EB7C5A" w:rsidP="00EB7C5A">
      <w:pPr>
        <w:pStyle w:val="NormalWeb"/>
        <w:spacing w:before="2" w:after="2"/>
      </w:pPr>
    </w:p>
    <w:p w14:paraId="4D856C0B" w14:textId="77777777" w:rsidR="00EB7C5A" w:rsidRDefault="00EB7C5A" w:rsidP="00EB7C5A">
      <w:pPr>
        <w:pStyle w:val="NormalWeb"/>
        <w:spacing w:before="2" w:after="2"/>
        <w:rPr>
          <w:rFonts w:ascii="Arial" w:hAnsi="Arial"/>
          <w:szCs w:val="22"/>
        </w:rPr>
      </w:pPr>
      <w:r w:rsidRPr="00EB7C5A">
        <w:rPr>
          <w:rFonts w:ascii="Arial" w:hAnsi="Arial"/>
          <w:i/>
          <w:iCs/>
          <w:szCs w:val="22"/>
        </w:rPr>
        <w:t xml:space="preserve">Gender equity </w:t>
      </w:r>
      <w:r w:rsidRPr="00EB7C5A">
        <w:rPr>
          <w:rFonts w:ascii="Arial" w:hAnsi="Arial"/>
          <w:szCs w:val="22"/>
        </w:rPr>
        <w:t xml:space="preserve">- acknowledges that women and men have different access to resources, power, responsibilities and life experiences and different strategies are often necessary to address disadvantages and achieve equal outcomes of women and men, boys and girls. </w:t>
      </w:r>
    </w:p>
    <w:p w14:paraId="128EB94A" w14:textId="77777777" w:rsidR="00EB7C5A" w:rsidRPr="00EB7C5A" w:rsidRDefault="00EB7C5A" w:rsidP="00EB7C5A">
      <w:pPr>
        <w:pStyle w:val="NormalWeb"/>
        <w:spacing w:before="2" w:after="2"/>
      </w:pPr>
    </w:p>
    <w:p w14:paraId="086716D1" w14:textId="77777777" w:rsidR="00EB7C5A" w:rsidRDefault="00EB7C5A" w:rsidP="00EB7C5A">
      <w:pPr>
        <w:pStyle w:val="NormalWeb"/>
        <w:spacing w:before="2" w:after="2"/>
        <w:rPr>
          <w:rFonts w:ascii="Arial" w:hAnsi="Arial"/>
          <w:szCs w:val="22"/>
        </w:rPr>
      </w:pPr>
      <w:r w:rsidRPr="00EB7C5A">
        <w:rPr>
          <w:rFonts w:ascii="Arial" w:hAnsi="Arial"/>
          <w:i/>
          <w:iCs/>
          <w:szCs w:val="22"/>
        </w:rPr>
        <w:t xml:space="preserve">Gender equality </w:t>
      </w:r>
      <w:r w:rsidRPr="00EB7C5A">
        <w:rPr>
          <w:rFonts w:ascii="Arial" w:hAnsi="Arial"/>
          <w:szCs w:val="22"/>
        </w:rPr>
        <w:t xml:space="preserve">- is the outcome reached through gender equity. It is the equal valuing by the society of the similarities and differences between women and men, and the varying roles that they play. </w:t>
      </w:r>
    </w:p>
    <w:p w14:paraId="75E2F59D" w14:textId="77777777" w:rsidR="00EB7C5A" w:rsidRPr="00EB7C5A" w:rsidRDefault="00EB7C5A" w:rsidP="00EB7C5A">
      <w:pPr>
        <w:pStyle w:val="NormalWeb"/>
        <w:spacing w:before="2" w:after="2"/>
      </w:pPr>
    </w:p>
    <w:p w14:paraId="1EF56FE3" w14:textId="75892E0E" w:rsidR="00EB7C5A" w:rsidRDefault="00EB7C5A" w:rsidP="00EB7C5A">
      <w:pPr>
        <w:pStyle w:val="NormalWeb"/>
        <w:spacing w:before="2" w:after="2"/>
        <w:rPr>
          <w:rFonts w:ascii="Arial" w:hAnsi="Arial"/>
          <w:szCs w:val="22"/>
        </w:rPr>
      </w:pPr>
      <w:r w:rsidRPr="00EB7C5A">
        <w:rPr>
          <w:rFonts w:ascii="Arial" w:hAnsi="Arial"/>
          <w:i/>
          <w:iCs/>
          <w:szCs w:val="22"/>
        </w:rPr>
        <w:t xml:space="preserve">Gender inequality </w:t>
      </w:r>
      <w:r w:rsidRPr="00EB7C5A">
        <w:rPr>
          <w:rFonts w:ascii="Arial" w:hAnsi="Arial"/>
          <w:szCs w:val="22"/>
        </w:rPr>
        <w:t>- is the unequal distribution of power, resources, opportunity, and value afforded to men and women in society due to prevailing gendered norms and structures.</w:t>
      </w:r>
    </w:p>
    <w:p w14:paraId="2AB8C699" w14:textId="07F1F274" w:rsidR="00E724C3" w:rsidRDefault="00E724C3" w:rsidP="00EB7C5A">
      <w:pPr>
        <w:pStyle w:val="NormalWeb"/>
        <w:spacing w:before="2" w:after="2"/>
        <w:rPr>
          <w:rFonts w:ascii="Arial" w:hAnsi="Arial"/>
          <w:szCs w:val="22"/>
        </w:rPr>
      </w:pPr>
    </w:p>
    <w:p w14:paraId="67EEFE1E" w14:textId="2E4FFBA2" w:rsidR="00E724C3" w:rsidRPr="00E724C3" w:rsidRDefault="00E724C3" w:rsidP="00EB7C5A">
      <w:pPr>
        <w:pStyle w:val="NormalWeb"/>
        <w:spacing w:before="2" w:after="2"/>
        <w:rPr>
          <w:rFonts w:ascii="Arial" w:hAnsi="Arial"/>
          <w:szCs w:val="22"/>
        </w:rPr>
      </w:pPr>
      <w:r>
        <w:rPr>
          <w:rFonts w:ascii="Arial" w:hAnsi="Arial"/>
          <w:i/>
          <w:iCs/>
          <w:szCs w:val="22"/>
        </w:rPr>
        <w:t>Gender lens</w:t>
      </w:r>
      <w:r>
        <w:rPr>
          <w:rFonts w:ascii="Arial" w:hAnsi="Arial"/>
          <w:szCs w:val="22"/>
        </w:rPr>
        <w:t xml:space="preserve"> – allows for focus on how actions may or may not benefit women and men in different ways and ensures supporting equity between genders. Looking through a gender lens reveals the ways in which content and approaches are gendered, informed, shaped by or biased towards male or female perspectives or experiences.</w:t>
      </w:r>
    </w:p>
    <w:p w14:paraId="48D22803" w14:textId="77777777" w:rsidR="00EB7C5A" w:rsidRPr="00EB7C5A" w:rsidRDefault="00EB7C5A" w:rsidP="00EB7C5A">
      <w:pPr>
        <w:pStyle w:val="NormalWeb"/>
        <w:spacing w:before="2" w:after="2"/>
      </w:pPr>
      <w:r w:rsidRPr="00EB7C5A">
        <w:rPr>
          <w:rFonts w:ascii="Arial" w:hAnsi="Arial"/>
          <w:szCs w:val="22"/>
        </w:rPr>
        <w:t xml:space="preserve"> </w:t>
      </w:r>
    </w:p>
    <w:p w14:paraId="4155DF0B" w14:textId="77777777" w:rsidR="00EB7C5A" w:rsidRDefault="00EB7C5A" w:rsidP="00EB7C5A">
      <w:pPr>
        <w:pStyle w:val="NormalWeb"/>
        <w:spacing w:before="2" w:after="2"/>
        <w:rPr>
          <w:rFonts w:ascii="Arial" w:hAnsi="Arial"/>
          <w:szCs w:val="22"/>
        </w:rPr>
      </w:pPr>
      <w:r w:rsidRPr="00EB7C5A">
        <w:rPr>
          <w:rFonts w:ascii="Arial" w:hAnsi="Arial"/>
          <w:i/>
          <w:iCs/>
          <w:szCs w:val="22"/>
        </w:rPr>
        <w:t xml:space="preserve">Gender roles </w:t>
      </w:r>
      <w:r w:rsidRPr="00EB7C5A">
        <w:rPr>
          <w:rFonts w:ascii="Arial" w:hAnsi="Arial"/>
          <w:szCs w:val="22"/>
        </w:rPr>
        <w:t xml:space="preserve">- are the functions and responsibilities expected to be fulfilled by women and men, girls and boys in a given society. </w:t>
      </w:r>
    </w:p>
    <w:p w14:paraId="165A8EAD" w14:textId="77777777" w:rsidR="00EB7C5A" w:rsidRPr="00EB7C5A" w:rsidRDefault="00EB7C5A" w:rsidP="00EB7C5A">
      <w:pPr>
        <w:pStyle w:val="NormalWeb"/>
        <w:spacing w:before="2" w:after="2"/>
      </w:pPr>
    </w:p>
    <w:p w14:paraId="2B2048FB" w14:textId="77777777" w:rsidR="00EB7C5A" w:rsidRDefault="00EB7C5A" w:rsidP="00EB7C5A">
      <w:pPr>
        <w:pStyle w:val="NormalWeb"/>
        <w:spacing w:before="2" w:after="2"/>
        <w:rPr>
          <w:rFonts w:ascii="Arial" w:hAnsi="Arial"/>
          <w:szCs w:val="22"/>
        </w:rPr>
      </w:pPr>
      <w:r w:rsidRPr="00EB7C5A">
        <w:rPr>
          <w:rFonts w:ascii="Arial" w:hAnsi="Arial"/>
          <w:i/>
          <w:iCs/>
          <w:szCs w:val="22"/>
        </w:rPr>
        <w:t xml:space="preserve">Gendered norms </w:t>
      </w:r>
      <w:r w:rsidRPr="00EB7C5A">
        <w:rPr>
          <w:rFonts w:ascii="Arial" w:hAnsi="Arial"/>
          <w:szCs w:val="22"/>
        </w:rPr>
        <w:t xml:space="preserve">- consist of a set of dominant beliefs and rules of conduct, which are determined by a society or social group in relation to the types of roles, interests, behaviours and contributions expected from boys and girls, men and women. </w:t>
      </w:r>
    </w:p>
    <w:p w14:paraId="109C9FA0" w14:textId="77777777" w:rsidR="00EB7C5A" w:rsidRPr="00EB7C5A" w:rsidRDefault="00EB7C5A" w:rsidP="00EB7C5A">
      <w:pPr>
        <w:pStyle w:val="NormalWeb"/>
        <w:spacing w:before="2" w:after="2"/>
      </w:pPr>
    </w:p>
    <w:p w14:paraId="63A479D1" w14:textId="00219AF7" w:rsidR="00EB7C5A" w:rsidRDefault="00EB7C5A" w:rsidP="00EB7C5A">
      <w:pPr>
        <w:pStyle w:val="NormalWeb"/>
        <w:spacing w:before="2" w:after="2"/>
        <w:rPr>
          <w:rFonts w:ascii="Arial" w:hAnsi="Arial"/>
          <w:i/>
          <w:iCs/>
          <w:szCs w:val="14"/>
        </w:rPr>
      </w:pPr>
      <w:r w:rsidRPr="00EB7C5A">
        <w:rPr>
          <w:rFonts w:ascii="Arial" w:hAnsi="Arial"/>
          <w:i/>
          <w:iCs/>
          <w:szCs w:val="22"/>
        </w:rPr>
        <w:t xml:space="preserve">Gender Sensitive - </w:t>
      </w:r>
      <w:r w:rsidRPr="00EB7C5A">
        <w:rPr>
          <w:rFonts w:ascii="Arial" w:hAnsi="Arial"/>
          <w:szCs w:val="22"/>
        </w:rPr>
        <w:t xml:space="preserve">a gender sensitive approach is one that takes gender into account, acknowledging the different experiences, expectations, pressures, inequalities, and needs of women, men, transgender and intersex people. </w:t>
      </w:r>
      <w:r w:rsidRPr="00EB7C5A">
        <w:rPr>
          <w:rFonts w:ascii="Arial" w:hAnsi="Arial"/>
          <w:i/>
          <w:iCs/>
          <w:szCs w:val="14"/>
        </w:rPr>
        <w:t xml:space="preserve">Women’s Health </w:t>
      </w:r>
      <w:proofErr w:type="gramStart"/>
      <w:r w:rsidRPr="00EB7C5A">
        <w:rPr>
          <w:rFonts w:ascii="Arial" w:hAnsi="Arial"/>
          <w:i/>
          <w:iCs/>
          <w:szCs w:val="14"/>
        </w:rPr>
        <w:t>In</w:t>
      </w:r>
      <w:proofErr w:type="gramEnd"/>
      <w:r w:rsidRPr="00EB7C5A">
        <w:rPr>
          <w:rFonts w:ascii="Arial" w:hAnsi="Arial"/>
          <w:i/>
          <w:iCs/>
          <w:szCs w:val="14"/>
        </w:rPr>
        <w:t xml:space="preserve"> the North: Gender Analysis Overview 2016</w:t>
      </w:r>
      <w:r w:rsidR="00A60A1D">
        <w:rPr>
          <w:rFonts w:ascii="Arial" w:hAnsi="Arial"/>
          <w:i/>
          <w:iCs/>
          <w:szCs w:val="14"/>
        </w:rPr>
        <w:t>.</w:t>
      </w:r>
      <w:r w:rsidRPr="00EB7C5A">
        <w:rPr>
          <w:rFonts w:ascii="Arial" w:hAnsi="Arial"/>
          <w:i/>
          <w:iCs/>
          <w:szCs w:val="14"/>
        </w:rPr>
        <w:t xml:space="preserve"> </w:t>
      </w:r>
    </w:p>
    <w:p w14:paraId="37E225B6" w14:textId="77777777" w:rsidR="00EB7C5A" w:rsidRPr="00EB7C5A" w:rsidRDefault="00EB7C5A" w:rsidP="00EB7C5A">
      <w:pPr>
        <w:pStyle w:val="NormalWeb"/>
        <w:spacing w:before="2" w:after="2"/>
      </w:pPr>
    </w:p>
    <w:p w14:paraId="5CF4478C" w14:textId="025F9885" w:rsidR="00EB7C5A" w:rsidRDefault="00EB7C5A" w:rsidP="00EB7C5A">
      <w:pPr>
        <w:pStyle w:val="NormalWeb"/>
        <w:spacing w:before="2" w:after="2"/>
        <w:rPr>
          <w:rFonts w:ascii="Arial" w:hAnsi="Arial"/>
          <w:i/>
          <w:iCs/>
          <w:szCs w:val="14"/>
        </w:rPr>
      </w:pPr>
      <w:r w:rsidRPr="00EB7C5A">
        <w:rPr>
          <w:rFonts w:ascii="Arial" w:hAnsi="Arial"/>
          <w:i/>
          <w:iCs/>
          <w:szCs w:val="22"/>
        </w:rPr>
        <w:t xml:space="preserve">Gender transformative – </w:t>
      </w:r>
      <w:r w:rsidRPr="00EB7C5A">
        <w:rPr>
          <w:rFonts w:ascii="Arial" w:hAnsi="Arial"/>
          <w:szCs w:val="22"/>
        </w:rPr>
        <w:t xml:space="preserve">a gender transformative policy and practice goes further, examining, </w:t>
      </w:r>
      <w:proofErr w:type="gramStart"/>
      <w:r w:rsidRPr="00EB7C5A">
        <w:rPr>
          <w:rFonts w:ascii="Arial" w:hAnsi="Arial"/>
          <w:szCs w:val="22"/>
        </w:rPr>
        <w:t>challenging</w:t>
      </w:r>
      <w:proofErr w:type="gramEnd"/>
      <w:r w:rsidRPr="00EB7C5A">
        <w:rPr>
          <w:rFonts w:ascii="Arial" w:hAnsi="Arial"/>
          <w:szCs w:val="22"/>
        </w:rPr>
        <w:t xml:space="preserve"> and ultimately transforming structures, norms and behaviours that reinforce gender </w:t>
      </w:r>
      <w:r w:rsidRPr="00EB7C5A">
        <w:rPr>
          <w:rFonts w:ascii="Arial" w:hAnsi="Arial"/>
          <w:szCs w:val="22"/>
        </w:rPr>
        <w:lastRenderedPageBreak/>
        <w:t xml:space="preserve">inequality, and strengthens those that support gender equality. </w:t>
      </w:r>
      <w:r w:rsidRPr="00EB7C5A">
        <w:rPr>
          <w:rFonts w:ascii="Arial" w:hAnsi="Arial"/>
          <w:i/>
          <w:iCs/>
          <w:szCs w:val="14"/>
        </w:rPr>
        <w:t xml:space="preserve">Women’s Health </w:t>
      </w:r>
      <w:proofErr w:type="gramStart"/>
      <w:r w:rsidRPr="00EB7C5A">
        <w:rPr>
          <w:rFonts w:ascii="Arial" w:hAnsi="Arial"/>
          <w:i/>
          <w:iCs/>
          <w:szCs w:val="14"/>
        </w:rPr>
        <w:t>In</w:t>
      </w:r>
      <w:proofErr w:type="gramEnd"/>
      <w:r w:rsidRPr="00EB7C5A">
        <w:rPr>
          <w:rFonts w:ascii="Arial" w:hAnsi="Arial"/>
          <w:i/>
          <w:iCs/>
          <w:szCs w:val="14"/>
        </w:rPr>
        <w:t xml:space="preserve"> the North: Gender Analysis Overview 2016</w:t>
      </w:r>
      <w:r w:rsidR="00A60A1D">
        <w:rPr>
          <w:rFonts w:ascii="Arial" w:hAnsi="Arial"/>
          <w:i/>
          <w:iCs/>
          <w:szCs w:val="14"/>
        </w:rPr>
        <w:t>.</w:t>
      </w:r>
    </w:p>
    <w:p w14:paraId="286AE508" w14:textId="77777777" w:rsidR="00A60A1D" w:rsidRPr="00EB7C5A" w:rsidRDefault="00A60A1D" w:rsidP="00EB7C5A">
      <w:pPr>
        <w:pStyle w:val="NormalWeb"/>
        <w:spacing w:before="2" w:after="2"/>
      </w:pPr>
    </w:p>
    <w:p w14:paraId="2269ACE3" w14:textId="77777777" w:rsidR="00EB7C5A" w:rsidRDefault="00EB7C5A" w:rsidP="00EB7C5A">
      <w:pPr>
        <w:pStyle w:val="NormalWeb"/>
        <w:spacing w:before="2" w:after="2"/>
        <w:rPr>
          <w:rFonts w:ascii="Arial" w:hAnsi="Arial"/>
          <w:szCs w:val="22"/>
        </w:rPr>
      </w:pPr>
      <w:r w:rsidRPr="00EB7C5A">
        <w:rPr>
          <w:rFonts w:ascii="Arial" w:hAnsi="Arial"/>
          <w:i/>
          <w:iCs/>
          <w:szCs w:val="22"/>
        </w:rPr>
        <w:t xml:space="preserve">Sex </w:t>
      </w:r>
      <w:r w:rsidRPr="00EB7C5A">
        <w:rPr>
          <w:rFonts w:ascii="Arial" w:hAnsi="Arial"/>
          <w:szCs w:val="22"/>
        </w:rPr>
        <w:t>- refers to biological and physiological differences between females and males.</w:t>
      </w:r>
    </w:p>
    <w:p w14:paraId="4B1A50F0" w14:textId="77777777" w:rsidR="00EB7C5A" w:rsidRDefault="00EB7C5A" w:rsidP="00EB7C5A">
      <w:pPr>
        <w:pStyle w:val="NormalWeb"/>
        <w:spacing w:before="2" w:after="2"/>
        <w:rPr>
          <w:rFonts w:ascii="Arial" w:hAnsi="Arial"/>
          <w:szCs w:val="22"/>
        </w:rPr>
      </w:pPr>
      <w:r w:rsidRPr="00EB7C5A">
        <w:rPr>
          <w:rFonts w:ascii="Arial" w:hAnsi="Arial"/>
          <w:szCs w:val="22"/>
        </w:rPr>
        <w:t xml:space="preserve"> </w:t>
      </w:r>
    </w:p>
    <w:p w14:paraId="500155C8" w14:textId="211998C9" w:rsidR="00EB7C5A" w:rsidRDefault="00EB7C5A" w:rsidP="00EB7C5A">
      <w:pPr>
        <w:pStyle w:val="NormalWeb"/>
        <w:spacing w:before="2" w:after="2"/>
        <w:rPr>
          <w:rFonts w:ascii="Arial" w:hAnsi="Arial"/>
          <w:szCs w:val="22"/>
        </w:rPr>
      </w:pPr>
      <w:r w:rsidRPr="00EB7C5A">
        <w:rPr>
          <w:rFonts w:ascii="Arial" w:hAnsi="Arial"/>
          <w:i/>
          <w:iCs/>
          <w:szCs w:val="22"/>
        </w:rPr>
        <w:t xml:space="preserve">Stereotype </w:t>
      </w:r>
      <w:r w:rsidRPr="00EB7C5A">
        <w:rPr>
          <w:rFonts w:ascii="Arial" w:hAnsi="Arial"/>
          <w:szCs w:val="22"/>
        </w:rPr>
        <w:t>- refers to a widely held but fixed and oversimplified image or idea of a particular type of person or thing.</w:t>
      </w:r>
    </w:p>
    <w:p w14:paraId="5E44C5C7" w14:textId="77777777" w:rsidR="00EB7C5A" w:rsidRPr="00EB7C5A" w:rsidRDefault="00EB7C5A" w:rsidP="00EB7C5A">
      <w:pPr>
        <w:pStyle w:val="NormalWeb"/>
        <w:spacing w:before="2" w:after="2"/>
      </w:pPr>
      <w:r w:rsidRPr="00EB7C5A">
        <w:rPr>
          <w:rFonts w:ascii="Arial" w:hAnsi="Arial"/>
          <w:szCs w:val="22"/>
        </w:rPr>
        <w:t xml:space="preserve"> </w:t>
      </w:r>
    </w:p>
    <w:p w14:paraId="0F644142" w14:textId="77777777" w:rsidR="00EB7C5A" w:rsidRDefault="00EB7C5A" w:rsidP="00EB7C5A">
      <w:pPr>
        <w:pStyle w:val="NormalWeb"/>
        <w:spacing w:before="2" w:after="2"/>
        <w:rPr>
          <w:rFonts w:ascii="Arial" w:hAnsi="Arial"/>
          <w:szCs w:val="22"/>
        </w:rPr>
      </w:pPr>
      <w:r w:rsidRPr="00EB7C5A">
        <w:rPr>
          <w:rFonts w:ascii="Arial" w:hAnsi="Arial"/>
          <w:i/>
          <w:iCs/>
          <w:szCs w:val="22"/>
        </w:rPr>
        <w:t xml:space="preserve">Sexism </w:t>
      </w:r>
      <w:r w:rsidRPr="00EB7C5A">
        <w:rPr>
          <w:rFonts w:ascii="Arial" w:hAnsi="Arial"/>
          <w:szCs w:val="22"/>
        </w:rPr>
        <w:t>- refers to gender discrimination. It is prejudice or discrimination based on a person’s sex or gender.</w:t>
      </w:r>
    </w:p>
    <w:p w14:paraId="14282BEA" w14:textId="77777777" w:rsidR="00EB7C5A" w:rsidRPr="00EB7C5A" w:rsidRDefault="00EB7C5A" w:rsidP="00EB7C5A">
      <w:pPr>
        <w:pStyle w:val="NormalWeb"/>
        <w:spacing w:before="2" w:after="2"/>
      </w:pPr>
      <w:r w:rsidRPr="00EB7C5A">
        <w:rPr>
          <w:rFonts w:ascii="Arial" w:hAnsi="Arial"/>
          <w:szCs w:val="22"/>
        </w:rPr>
        <w:t xml:space="preserve"> </w:t>
      </w:r>
    </w:p>
    <w:p w14:paraId="6429668E" w14:textId="77777777" w:rsidR="00EB7C5A" w:rsidRDefault="00EB7C5A" w:rsidP="00EB7C5A">
      <w:pPr>
        <w:pStyle w:val="NormalWeb"/>
        <w:spacing w:before="2" w:after="2"/>
        <w:rPr>
          <w:rFonts w:ascii="Arial" w:hAnsi="Arial"/>
          <w:szCs w:val="22"/>
        </w:rPr>
      </w:pPr>
      <w:r w:rsidRPr="00EB7C5A">
        <w:rPr>
          <w:rFonts w:ascii="Arial" w:hAnsi="Arial"/>
          <w:i/>
          <w:iCs/>
          <w:szCs w:val="22"/>
        </w:rPr>
        <w:t xml:space="preserve">Violence against women </w:t>
      </w:r>
      <w:r w:rsidRPr="00EB7C5A">
        <w:rPr>
          <w:rFonts w:ascii="Arial" w:hAnsi="Arial"/>
          <w:szCs w:val="22"/>
        </w:rPr>
        <w:t>- is defined as ‘any act of gender based violence that causes or could cause physical, sexual or psychological harm or suffering to women, including threats of harm or coercion, in public or in private life’ (Council of Australian Governments, 2011; United Nations General Assembly, 1993).</w:t>
      </w:r>
    </w:p>
    <w:p w14:paraId="2350386B" w14:textId="77777777" w:rsidR="00EB7C5A" w:rsidRPr="00EB7C5A" w:rsidRDefault="00EB7C5A" w:rsidP="00EB7C5A">
      <w:pPr>
        <w:pStyle w:val="NormalWeb"/>
        <w:spacing w:before="2" w:after="2"/>
      </w:pPr>
      <w:r w:rsidRPr="00EB7C5A">
        <w:rPr>
          <w:rFonts w:ascii="Arial" w:hAnsi="Arial"/>
          <w:szCs w:val="22"/>
        </w:rPr>
        <w:t xml:space="preserve"> </w:t>
      </w:r>
    </w:p>
    <w:p w14:paraId="57912AC0" w14:textId="77777777" w:rsidR="00EC7F8C" w:rsidRDefault="00EB7C5A" w:rsidP="009E5E6D">
      <w:pPr>
        <w:pStyle w:val="NormalWeb"/>
        <w:spacing w:before="2" w:after="2"/>
      </w:pPr>
      <w:r w:rsidRPr="00EB7C5A">
        <w:rPr>
          <w:rFonts w:ascii="Arial" w:hAnsi="Arial"/>
          <w:szCs w:val="22"/>
        </w:rPr>
        <w:t xml:space="preserve">Source: </w:t>
      </w:r>
      <w:r w:rsidRPr="00EB7C5A">
        <w:rPr>
          <w:rFonts w:ascii="Arial" w:hAnsi="Arial"/>
          <w:i/>
          <w:iCs/>
          <w:szCs w:val="18"/>
        </w:rPr>
        <w:t xml:space="preserve">The above definitions are sourced from Our Watch (2015) unless otherwise stated. </w:t>
      </w:r>
    </w:p>
    <w:p w14:paraId="7721E555" w14:textId="77777777" w:rsidR="009E5E6D" w:rsidRDefault="00AB0F0C" w:rsidP="002333BA">
      <w:pPr>
        <w:pStyle w:val="Heading1"/>
        <w:spacing w:after="0"/>
      </w:pPr>
      <w:r>
        <w:t xml:space="preserve">5. </w:t>
      </w:r>
      <w:r w:rsidR="009E5E6D">
        <w:t>STRATEGIES</w:t>
      </w:r>
    </w:p>
    <w:p w14:paraId="6A67E90F" w14:textId="0B981486" w:rsidR="00AB0F0C" w:rsidRPr="00387761" w:rsidRDefault="008011A2" w:rsidP="008011A2">
      <w:pPr>
        <w:spacing w:beforeLines="1" w:before="2" w:afterLines="1" w:after="2"/>
        <w:rPr>
          <w:rFonts w:eastAsiaTheme="minorHAnsi"/>
          <w:sz w:val="20"/>
          <w:szCs w:val="22"/>
        </w:rPr>
      </w:pPr>
      <w:r w:rsidRPr="00387761">
        <w:rPr>
          <w:rFonts w:eastAsiaTheme="minorHAnsi"/>
          <w:sz w:val="20"/>
          <w:szCs w:val="22"/>
        </w:rPr>
        <w:t xml:space="preserve">To support the intent of this policy, </w:t>
      </w:r>
      <w:r w:rsidR="00A60A1D">
        <w:rPr>
          <w:rFonts w:eastAsiaTheme="minorHAnsi"/>
          <w:sz w:val="20"/>
          <w:szCs w:val="22"/>
        </w:rPr>
        <w:t>Manchester Preschool</w:t>
      </w:r>
      <w:r w:rsidRPr="00387761">
        <w:rPr>
          <w:rFonts w:eastAsiaTheme="minorHAnsi"/>
          <w:sz w:val="20"/>
          <w:szCs w:val="22"/>
        </w:rPr>
        <w:t xml:space="preserve"> will endeavour to: </w:t>
      </w:r>
    </w:p>
    <w:p w14:paraId="2F64D5F8" w14:textId="77777777" w:rsidR="00AB0F0C" w:rsidRPr="00387761" w:rsidRDefault="00AB0F0C" w:rsidP="00AB0F0C">
      <w:pPr>
        <w:spacing w:beforeLines="1" w:before="2" w:afterLines="1" w:after="2"/>
        <w:rPr>
          <w:rFonts w:eastAsiaTheme="minorHAnsi"/>
          <w:sz w:val="20"/>
          <w:szCs w:val="22"/>
        </w:rPr>
      </w:pPr>
    </w:p>
    <w:p w14:paraId="4A7145B0" w14:textId="2E56CAE9" w:rsidR="008011A2" w:rsidRPr="00A60A1D" w:rsidRDefault="008011A2" w:rsidP="00A60A1D">
      <w:pPr>
        <w:pStyle w:val="ListParagraph"/>
        <w:numPr>
          <w:ilvl w:val="0"/>
          <w:numId w:val="15"/>
        </w:numPr>
        <w:spacing w:beforeLines="1" w:before="2" w:afterLines="1" w:after="2"/>
        <w:ind w:left="851"/>
        <w:rPr>
          <w:rFonts w:eastAsiaTheme="minorHAnsi"/>
          <w:sz w:val="20"/>
        </w:rPr>
      </w:pPr>
      <w:r w:rsidRPr="00A60A1D">
        <w:rPr>
          <w:rFonts w:eastAsiaTheme="minorHAnsi"/>
          <w:sz w:val="20"/>
          <w:szCs w:val="22"/>
        </w:rPr>
        <w:t xml:space="preserve">Ensure that both boys and girls are equally encouraged to participate in all activities with due consideration for individual needs and interests. For example, encourage both girls and boys to use the home corner, outdoor play equipment and toys such as cars and dolls. </w:t>
      </w:r>
    </w:p>
    <w:p w14:paraId="768B4C6C" w14:textId="27186348" w:rsidR="008011A2" w:rsidRPr="00A60A1D" w:rsidRDefault="008011A2" w:rsidP="00A60A1D">
      <w:pPr>
        <w:pStyle w:val="ListParagraph"/>
        <w:numPr>
          <w:ilvl w:val="0"/>
          <w:numId w:val="15"/>
        </w:numPr>
        <w:spacing w:beforeLines="1" w:before="2" w:afterLines="1" w:after="2"/>
        <w:ind w:left="851"/>
        <w:rPr>
          <w:rFonts w:eastAsiaTheme="minorHAnsi"/>
          <w:sz w:val="20"/>
        </w:rPr>
      </w:pPr>
      <w:r w:rsidRPr="00A60A1D">
        <w:rPr>
          <w:rFonts w:eastAsiaTheme="minorHAnsi"/>
          <w:sz w:val="20"/>
          <w:szCs w:val="22"/>
        </w:rPr>
        <w:t xml:space="preserve">Encourage non-sexist behaviour by children and staff. For example, if a child behaves in a sexist manner, a staff member takes action to educate them about other modes of behaviour. </w:t>
      </w:r>
    </w:p>
    <w:p w14:paraId="58FFC31E" w14:textId="525AB27F" w:rsidR="008011A2" w:rsidRPr="00A60A1D" w:rsidRDefault="008011A2" w:rsidP="00A60A1D">
      <w:pPr>
        <w:pStyle w:val="ListParagraph"/>
        <w:numPr>
          <w:ilvl w:val="0"/>
          <w:numId w:val="15"/>
        </w:numPr>
        <w:spacing w:beforeLines="1" w:before="2" w:afterLines="1" w:after="2"/>
        <w:ind w:left="851"/>
        <w:rPr>
          <w:rFonts w:eastAsiaTheme="minorHAnsi"/>
          <w:sz w:val="20"/>
        </w:rPr>
      </w:pPr>
      <w:r w:rsidRPr="00A60A1D">
        <w:rPr>
          <w:rFonts w:eastAsiaTheme="minorHAnsi"/>
          <w:sz w:val="20"/>
          <w:szCs w:val="22"/>
        </w:rPr>
        <w:t xml:space="preserve">Purchase resources and materials </w:t>
      </w:r>
      <w:r w:rsidR="00A60A1D" w:rsidRPr="00A60A1D">
        <w:rPr>
          <w:rFonts w:eastAsiaTheme="minorHAnsi"/>
          <w:sz w:val="20"/>
          <w:szCs w:val="22"/>
        </w:rPr>
        <w:t xml:space="preserve">for staff use </w:t>
      </w:r>
      <w:r w:rsidRPr="00A60A1D">
        <w:rPr>
          <w:rFonts w:eastAsiaTheme="minorHAnsi"/>
          <w:sz w:val="20"/>
          <w:szCs w:val="22"/>
        </w:rPr>
        <w:t xml:space="preserve">that promote gender equity and counter sexist and violence supportive attitudes, and supply staff development programs focused </w:t>
      </w:r>
      <w:proofErr w:type="gramStart"/>
      <w:r w:rsidRPr="00A60A1D">
        <w:rPr>
          <w:rFonts w:eastAsiaTheme="minorHAnsi"/>
          <w:sz w:val="20"/>
          <w:szCs w:val="22"/>
        </w:rPr>
        <w:t>around</w:t>
      </w:r>
      <w:proofErr w:type="gramEnd"/>
      <w:r w:rsidRPr="00A60A1D">
        <w:rPr>
          <w:rFonts w:eastAsiaTheme="minorHAnsi"/>
          <w:sz w:val="20"/>
          <w:szCs w:val="22"/>
        </w:rPr>
        <w:t xml:space="preserve"> issues of gender equity, sexism and education. </w:t>
      </w:r>
    </w:p>
    <w:p w14:paraId="66ED47B6" w14:textId="3CDE48B9" w:rsidR="008011A2" w:rsidRPr="00A60A1D" w:rsidRDefault="008011A2" w:rsidP="00A60A1D">
      <w:pPr>
        <w:pStyle w:val="ListParagraph"/>
        <w:numPr>
          <w:ilvl w:val="0"/>
          <w:numId w:val="15"/>
        </w:numPr>
        <w:spacing w:beforeLines="1" w:before="2" w:afterLines="1" w:after="2"/>
        <w:ind w:left="851"/>
        <w:rPr>
          <w:rFonts w:eastAsiaTheme="minorHAnsi"/>
          <w:sz w:val="20"/>
        </w:rPr>
      </w:pPr>
      <w:r w:rsidRPr="00A60A1D">
        <w:rPr>
          <w:rFonts w:eastAsiaTheme="minorHAnsi"/>
          <w:sz w:val="20"/>
          <w:szCs w:val="22"/>
        </w:rPr>
        <w:t xml:space="preserve">Encourage all children to express emotions and display affection. For example, it is alright for boys to cry or need a hug, or for girls to express emotions in an overtly or physical manner like pounding the playdough when angry. </w:t>
      </w:r>
    </w:p>
    <w:p w14:paraId="37E50DF3" w14:textId="6BFF8FB9" w:rsidR="008011A2" w:rsidRPr="00A60A1D" w:rsidRDefault="008011A2" w:rsidP="00A60A1D">
      <w:pPr>
        <w:pStyle w:val="ListParagraph"/>
        <w:numPr>
          <w:ilvl w:val="0"/>
          <w:numId w:val="15"/>
        </w:numPr>
        <w:spacing w:beforeLines="1" w:before="2" w:afterLines="1" w:after="2"/>
        <w:ind w:left="851"/>
        <w:rPr>
          <w:rFonts w:eastAsiaTheme="minorHAnsi"/>
          <w:sz w:val="20"/>
        </w:rPr>
      </w:pPr>
      <w:r w:rsidRPr="00A60A1D">
        <w:rPr>
          <w:rFonts w:eastAsiaTheme="minorHAnsi"/>
          <w:sz w:val="20"/>
          <w:szCs w:val="22"/>
        </w:rPr>
        <w:t xml:space="preserve">Ensure that all language used within the centre, both verbal and written, is gender inclusive. </w:t>
      </w:r>
    </w:p>
    <w:p w14:paraId="6954EE47" w14:textId="456A8E89" w:rsidR="008011A2" w:rsidRPr="00A60A1D" w:rsidRDefault="008011A2" w:rsidP="00A60A1D">
      <w:pPr>
        <w:pStyle w:val="ListParagraph"/>
        <w:numPr>
          <w:ilvl w:val="0"/>
          <w:numId w:val="15"/>
        </w:numPr>
        <w:spacing w:beforeLines="1" w:before="2" w:afterLines="1" w:after="2"/>
        <w:ind w:left="851"/>
        <w:rPr>
          <w:rFonts w:eastAsiaTheme="minorHAnsi"/>
          <w:sz w:val="20"/>
        </w:rPr>
      </w:pPr>
      <w:r w:rsidRPr="00A60A1D">
        <w:rPr>
          <w:rFonts w:eastAsiaTheme="minorHAnsi"/>
          <w:sz w:val="20"/>
          <w:szCs w:val="22"/>
        </w:rPr>
        <w:t xml:space="preserve">Encourage use of materials which portray women and men in roles, situations and jobs which are not stereotyped. For example, borrowing and purchasing children’s literature, posters and toys which reflect this. </w:t>
      </w:r>
    </w:p>
    <w:p w14:paraId="7A46132C" w14:textId="11D5DAFF" w:rsidR="008011A2" w:rsidRPr="00A60A1D" w:rsidRDefault="008011A2" w:rsidP="00A60A1D">
      <w:pPr>
        <w:pStyle w:val="ListParagraph"/>
        <w:numPr>
          <w:ilvl w:val="0"/>
          <w:numId w:val="15"/>
        </w:numPr>
        <w:spacing w:beforeLines="1" w:before="2" w:afterLines="1" w:after="2"/>
        <w:ind w:left="851"/>
        <w:rPr>
          <w:rFonts w:eastAsiaTheme="minorHAnsi"/>
          <w:sz w:val="20"/>
        </w:rPr>
      </w:pPr>
      <w:r w:rsidRPr="00A60A1D">
        <w:rPr>
          <w:rFonts w:eastAsiaTheme="minorHAnsi"/>
          <w:sz w:val="20"/>
          <w:szCs w:val="22"/>
        </w:rPr>
        <w:t xml:space="preserve">Select resources where girls and boys are both seen as initiators and nurturers. For example, borrowing and purchasing children’s literature, </w:t>
      </w:r>
      <w:proofErr w:type="gramStart"/>
      <w:r w:rsidRPr="00A60A1D">
        <w:rPr>
          <w:rFonts w:eastAsiaTheme="minorHAnsi"/>
          <w:sz w:val="20"/>
          <w:szCs w:val="22"/>
        </w:rPr>
        <w:t>posters</w:t>
      </w:r>
      <w:proofErr w:type="gramEnd"/>
      <w:r w:rsidRPr="00A60A1D">
        <w:rPr>
          <w:rFonts w:eastAsiaTheme="minorHAnsi"/>
          <w:sz w:val="20"/>
          <w:szCs w:val="22"/>
        </w:rPr>
        <w:t xml:space="preserve"> and toys. </w:t>
      </w:r>
    </w:p>
    <w:p w14:paraId="6D5A8913" w14:textId="55C4AB74" w:rsidR="008011A2" w:rsidRPr="00A60A1D" w:rsidRDefault="008011A2" w:rsidP="00A60A1D">
      <w:pPr>
        <w:pStyle w:val="ListParagraph"/>
        <w:numPr>
          <w:ilvl w:val="0"/>
          <w:numId w:val="15"/>
        </w:numPr>
        <w:spacing w:beforeLines="1" w:before="2" w:afterLines="1" w:after="2"/>
        <w:ind w:left="851"/>
        <w:rPr>
          <w:rFonts w:eastAsiaTheme="minorHAnsi"/>
          <w:sz w:val="20"/>
        </w:rPr>
      </w:pPr>
      <w:r w:rsidRPr="00A60A1D">
        <w:rPr>
          <w:rFonts w:eastAsiaTheme="minorHAnsi"/>
          <w:sz w:val="20"/>
          <w:szCs w:val="22"/>
        </w:rPr>
        <w:t>Ensure that both girls and boys equally share staff time, indoor/outdoor playing space and equipment</w:t>
      </w:r>
      <w:r w:rsidR="00A60A1D">
        <w:rPr>
          <w:rFonts w:eastAsiaTheme="minorHAnsi"/>
          <w:sz w:val="20"/>
          <w:szCs w:val="22"/>
        </w:rPr>
        <w:t>,</w:t>
      </w:r>
      <w:r w:rsidRPr="00A60A1D">
        <w:rPr>
          <w:rFonts w:eastAsiaTheme="minorHAnsi"/>
          <w:sz w:val="20"/>
          <w:szCs w:val="22"/>
        </w:rPr>
        <w:t xml:space="preserve"> </w:t>
      </w:r>
      <w:proofErr w:type="gramStart"/>
      <w:r w:rsidRPr="00A60A1D">
        <w:rPr>
          <w:rFonts w:eastAsiaTheme="minorHAnsi"/>
          <w:sz w:val="20"/>
          <w:szCs w:val="22"/>
        </w:rPr>
        <w:t>taking into account</w:t>
      </w:r>
      <w:proofErr w:type="gramEnd"/>
      <w:r w:rsidRPr="00A60A1D">
        <w:rPr>
          <w:rFonts w:eastAsiaTheme="minorHAnsi"/>
          <w:sz w:val="20"/>
          <w:szCs w:val="22"/>
        </w:rPr>
        <w:t xml:space="preserve"> individual needs and interests. </w:t>
      </w:r>
    </w:p>
    <w:p w14:paraId="4549951D" w14:textId="00CD7DF6" w:rsidR="008011A2" w:rsidRPr="00A60A1D" w:rsidRDefault="008011A2" w:rsidP="00A60A1D">
      <w:pPr>
        <w:pStyle w:val="ListParagraph"/>
        <w:numPr>
          <w:ilvl w:val="0"/>
          <w:numId w:val="15"/>
        </w:numPr>
        <w:spacing w:beforeLines="1" w:before="2" w:afterLines="1" w:after="2"/>
        <w:ind w:left="851"/>
        <w:rPr>
          <w:rFonts w:eastAsiaTheme="minorHAnsi"/>
          <w:sz w:val="20"/>
        </w:rPr>
      </w:pPr>
      <w:r w:rsidRPr="00A60A1D">
        <w:rPr>
          <w:rFonts w:eastAsiaTheme="minorHAnsi"/>
          <w:sz w:val="20"/>
          <w:szCs w:val="22"/>
        </w:rPr>
        <w:t xml:space="preserve">Encourage the employment of both female and male staff and ensure that tasks carried out by staff are not related to gender. </w:t>
      </w:r>
    </w:p>
    <w:p w14:paraId="32EA5313" w14:textId="27D09255" w:rsidR="00EC7F8C" w:rsidRPr="00A60A1D" w:rsidRDefault="008011A2" w:rsidP="00A60A1D">
      <w:pPr>
        <w:pStyle w:val="ListParagraph"/>
        <w:numPr>
          <w:ilvl w:val="0"/>
          <w:numId w:val="15"/>
        </w:numPr>
        <w:spacing w:beforeLines="1" w:before="2" w:afterLines="1" w:after="2"/>
        <w:ind w:left="851"/>
        <w:rPr>
          <w:rFonts w:eastAsiaTheme="minorHAnsi"/>
          <w:sz w:val="20"/>
          <w:szCs w:val="22"/>
        </w:rPr>
      </w:pPr>
      <w:r w:rsidRPr="00A60A1D">
        <w:rPr>
          <w:rFonts w:eastAsiaTheme="minorHAnsi"/>
          <w:sz w:val="20"/>
          <w:szCs w:val="22"/>
        </w:rPr>
        <w:t xml:space="preserve">Encourage educational or information opportunities that further the aims of this policy. For example, hold parent information nights on topics related to gender equity and challenging gender stereotypes. </w:t>
      </w:r>
    </w:p>
    <w:p w14:paraId="6281DC10" w14:textId="77777777" w:rsidR="00AB0F0C" w:rsidRDefault="00AB0F0C" w:rsidP="00AB0F0C">
      <w:pPr>
        <w:pStyle w:val="Heading1"/>
        <w:spacing w:after="0"/>
      </w:pPr>
      <w:r>
        <w:t>6. ROLES AND RESPONSIBILITIES</w:t>
      </w:r>
    </w:p>
    <w:p w14:paraId="2AE43BB0" w14:textId="308AA016" w:rsidR="00571241" w:rsidRPr="00A60A1D" w:rsidRDefault="00571241" w:rsidP="00A60A1D">
      <w:pPr>
        <w:spacing w:beforeLines="1" w:before="2" w:afterLines="1" w:after="2"/>
        <w:rPr>
          <w:rFonts w:eastAsiaTheme="minorHAnsi"/>
          <w:i/>
          <w:iCs/>
          <w:sz w:val="20"/>
          <w:szCs w:val="24"/>
        </w:rPr>
      </w:pPr>
      <w:r w:rsidRPr="00A60A1D">
        <w:rPr>
          <w:rFonts w:eastAsiaTheme="minorHAnsi"/>
          <w:i/>
          <w:iCs/>
          <w:sz w:val="20"/>
          <w:szCs w:val="24"/>
        </w:rPr>
        <w:t xml:space="preserve">Management is responsible for: </w:t>
      </w:r>
    </w:p>
    <w:p w14:paraId="512C2D68" w14:textId="77777777" w:rsidR="00A60A1D" w:rsidRPr="00387761" w:rsidRDefault="00A60A1D" w:rsidP="00A60A1D">
      <w:pPr>
        <w:spacing w:beforeLines="1" w:before="2" w:afterLines="1" w:after="2"/>
        <w:rPr>
          <w:rFonts w:eastAsiaTheme="minorHAnsi"/>
          <w:sz w:val="20"/>
          <w:szCs w:val="20"/>
        </w:rPr>
      </w:pPr>
    </w:p>
    <w:p w14:paraId="10D29BAB" w14:textId="77777777" w:rsidR="00571241" w:rsidRPr="00387761" w:rsidRDefault="00571241" w:rsidP="00A60A1D">
      <w:pPr>
        <w:numPr>
          <w:ilvl w:val="0"/>
          <w:numId w:val="12"/>
        </w:numPr>
        <w:spacing w:beforeLines="1" w:before="2" w:afterLines="1" w:after="2"/>
        <w:rPr>
          <w:rFonts w:eastAsiaTheme="minorHAnsi"/>
          <w:sz w:val="20"/>
          <w:szCs w:val="24"/>
        </w:rPr>
      </w:pPr>
      <w:r w:rsidRPr="00387761">
        <w:rPr>
          <w:rFonts w:eastAsiaTheme="minorHAnsi"/>
          <w:sz w:val="20"/>
          <w:szCs w:val="24"/>
        </w:rPr>
        <w:t xml:space="preserve">The development, implementation and review of and maintenance of the policy within the service </w:t>
      </w:r>
    </w:p>
    <w:p w14:paraId="7AAAA298" w14:textId="77777777" w:rsidR="00571241" w:rsidRPr="00387761" w:rsidRDefault="00571241" w:rsidP="00A60A1D">
      <w:pPr>
        <w:numPr>
          <w:ilvl w:val="0"/>
          <w:numId w:val="12"/>
        </w:numPr>
        <w:spacing w:beforeLines="1" w:before="2" w:afterLines="1" w:after="2"/>
        <w:rPr>
          <w:rFonts w:eastAsiaTheme="minorHAnsi"/>
          <w:sz w:val="20"/>
          <w:szCs w:val="24"/>
        </w:rPr>
      </w:pPr>
      <w:r w:rsidRPr="00387761">
        <w:rPr>
          <w:rFonts w:eastAsiaTheme="minorHAnsi"/>
          <w:sz w:val="20"/>
          <w:szCs w:val="24"/>
        </w:rPr>
        <w:t xml:space="preserve">Providing families with information about the importance of a gender equity approach in achieving positive outcomes for all children </w:t>
      </w:r>
    </w:p>
    <w:p w14:paraId="7F2C9940" w14:textId="77777777" w:rsidR="00571241" w:rsidRPr="00387761" w:rsidRDefault="00571241" w:rsidP="00A60A1D">
      <w:pPr>
        <w:numPr>
          <w:ilvl w:val="0"/>
          <w:numId w:val="12"/>
        </w:numPr>
        <w:spacing w:beforeLines="1" w:before="2" w:afterLines="1" w:after="2"/>
        <w:rPr>
          <w:rFonts w:eastAsiaTheme="minorHAnsi"/>
          <w:sz w:val="20"/>
          <w:szCs w:val="24"/>
        </w:rPr>
      </w:pPr>
      <w:r w:rsidRPr="00387761">
        <w:rPr>
          <w:rFonts w:eastAsiaTheme="minorHAnsi"/>
          <w:sz w:val="20"/>
          <w:szCs w:val="24"/>
        </w:rPr>
        <w:t xml:space="preserve">Providing information about the service’s gender equity work in relevant community languages as required </w:t>
      </w:r>
    </w:p>
    <w:p w14:paraId="6D002C26" w14:textId="77777777" w:rsidR="00571241" w:rsidRPr="00387761" w:rsidRDefault="00571241" w:rsidP="00A60A1D">
      <w:pPr>
        <w:numPr>
          <w:ilvl w:val="0"/>
          <w:numId w:val="12"/>
        </w:numPr>
        <w:spacing w:beforeLines="1" w:before="2" w:afterLines="1" w:after="2"/>
        <w:rPr>
          <w:rFonts w:eastAsiaTheme="minorHAnsi"/>
          <w:sz w:val="20"/>
          <w:szCs w:val="24"/>
        </w:rPr>
      </w:pPr>
      <w:r w:rsidRPr="00387761">
        <w:rPr>
          <w:rFonts w:eastAsiaTheme="minorHAnsi"/>
          <w:sz w:val="20"/>
          <w:szCs w:val="24"/>
        </w:rPr>
        <w:t xml:space="preserve">Considering barriers to participation in service programs and activities, and developing strategies to overcome these </w:t>
      </w:r>
    </w:p>
    <w:p w14:paraId="3AAAB068" w14:textId="77777777" w:rsidR="00571241" w:rsidRPr="00387761" w:rsidRDefault="00571241" w:rsidP="00A60A1D">
      <w:pPr>
        <w:numPr>
          <w:ilvl w:val="0"/>
          <w:numId w:val="12"/>
        </w:numPr>
        <w:spacing w:beforeLines="1" w:before="2" w:afterLines="1" w:after="2"/>
        <w:rPr>
          <w:rFonts w:eastAsiaTheme="minorHAnsi"/>
          <w:sz w:val="20"/>
          <w:szCs w:val="24"/>
        </w:rPr>
      </w:pPr>
      <w:r w:rsidRPr="00387761">
        <w:rPr>
          <w:rFonts w:eastAsiaTheme="minorHAnsi"/>
          <w:sz w:val="20"/>
          <w:szCs w:val="24"/>
        </w:rPr>
        <w:t xml:space="preserve">Ensuring that staff have access to appropriate and accredited professional development activities that promote a positive understanding of gender equity, and develop skills to assist them in implementing this policy </w:t>
      </w:r>
    </w:p>
    <w:p w14:paraId="413E5056" w14:textId="77777777" w:rsidR="00571241" w:rsidRPr="00387761" w:rsidRDefault="00571241" w:rsidP="00A60A1D">
      <w:pPr>
        <w:numPr>
          <w:ilvl w:val="0"/>
          <w:numId w:val="12"/>
        </w:numPr>
        <w:spacing w:beforeLines="1" w:before="2" w:afterLines="1" w:after="2"/>
        <w:rPr>
          <w:rFonts w:eastAsiaTheme="minorHAnsi"/>
          <w:sz w:val="20"/>
          <w:szCs w:val="24"/>
        </w:rPr>
      </w:pPr>
      <w:r w:rsidRPr="00387761">
        <w:rPr>
          <w:rFonts w:eastAsiaTheme="minorHAnsi"/>
          <w:sz w:val="20"/>
          <w:szCs w:val="24"/>
        </w:rPr>
        <w:lastRenderedPageBreak/>
        <w:t xml:space="preserve">Providing support and guidance to educators/staff </w:t>
      </w:r>
    </w:p>
    <w:p w14:paraId="7A566857" w14:textId="48E89CA5" w:rsidR="00571241" w:rsidRPr="00A60A1D" w:rsidRDefault="00571241" w:rsidP="006B6FDA">
      <w:pPr>
        <w:numPr>
          <w:ilvl w:val="0"/>
          <w:numId w:val="12"/>
        </w:numPr>
        <w:spacing w:beforeLines="1" w:before="2" w:afterLines="1" w:after="2"/>
        <w:rPr>
          <w:rFonts w:eastAsiaTheme="minorHAnsi"/>
          <w:sz w:val="20"/>
          <w:szCs w:val="24"/>
        </w:rPr>
      </w:pPr>
      <w:r w:rsidRPr="00A60A1D">
        <w:rPr>
          <w:rFonts w:eastAsiaTheme="minorHAnsi"/>
          <w:sz w:val="20"/>
          <w:szCs w:val="24"/>
        </w:rPr>
        <w:t xml:space="preserve">Ensuring that educators and all staff are aware of the service’s expectations regarding positive, </w:t>
      </w:r>
      <w:proofErr w:type="gramStart"/>
      <w:r w:rsidRPr="00A60A1D">
        <w:rPr>
          <w:rFonts w:eastAsiaTheme="minorHAnsi"/>
          <w:sz w:val="20"/>
          <w:szCs w:val="24"/>
        </w:rPr>
        <w:t>respectful</w:t>
      </w:r>
      <w:proofErr w:type="gramEnd"/>
      <w:r w:rsidRPr="00A60A1D">
        <w:rPr>
          <w:rFonts w:eastAsiaTheme="minorHAnsi"/>
          <w:sz w:val="20"/>
          <w:szCs w:val="24"/>
        </w:rPr>
        <w:t xml:space="preserve"> and appropriate behaviour when working with children and families </w:t>
      </w:r>
    </w:p>
    <w:p w14:paraId="3DE7EE5E" w14:textId="5BF746D1" w:rsidR="00571241" w:rsidRDefault="00571241" w:rsidP="006960D3">
      <w:pPr>
        <w:numPr>
          <w:ilvl w:val="0"/>
          <w:numId w:val="12"/>
        </w:numPr>
        <w:spacing w:beforeLines="1" w:before="2" w:afterLines="1" w:after="2"/>
        <w:rPr>
          <w:rFonts w:eastAsiaTheme="minorHAnsi"/>
          <w:sz w:val="20"/>
          <w:szCs w:val="24"/>
        </w:rPr>
      </w:pPr>
      <w:r w:rsidRPr="00A60A1D">
        <w:rPr>
          <w:rFonts w:eastAsiaTheme="minorHAnsi"/>
          <w:sz w:val="20"/>
          <w:szCs w:val="24"/>
        </w:rPr>
        <w:t xml:space="preserve">Ensuring that any behaviour or circumstances that may constitute discrimination or prejudice are dealt with in an appropriate manner </w:t>
      </w:r>
    </w:p>
    <w:p w14:paraId="3864A049" w14:textId="77777777" w:rsidR="00A60A1D" w:rsidRPr="00A60A1D" w:rsidRDefault="00A60A1D" w:rsidP="00A60A1D">
      <w:pPr>
        <w:spacing w:beforeLines="1" w:before="2" w:afterLines="1" w:after="2"/>
        <w:ind w:left="720"/>
        <w:rPr>
          <w:rFonts w:eastAsiaTheme="minorHAnsi"/>
          <w:sz w:val="20"/>
          <w:szCs w:val="24"/>
        </w:rPr>
      </w:pPr>
    </w:p>
    <w:p w14:paraId="05B04F23" w14:textId="7D62C921" w:rsidR="00571241" w:rsidRPr="00A60A1D" w:rsidRDefault="00571241" w:rsidP="00A60A1D">
      <w:pPr>
        <w:spacing w:beforeLines="1" w:before="2" w:afterLines="1" w:after="2"/>
        <w:ind w:left="360"/>
        <w:rPr>
          <w:rFonts w:eastAsiaTheme="minorHAnsi"/>
          <w:i/>
          <w:iCs/>
          <w:sz w:val="20"/>
          <w:szCs w:val="24"/>
        </w:rPr>
      </w:pPr>
      <w:r w:rsidRPr="00A60A1D">
        <w:rPr>
          <w:rFonts w:eastAsiaTheme="minorHAnsi"/>
          <w:i/>
          <w:iCs/>
          <w:sz w:val="20"/>
          <w:szCs w:val="24"/>
        </w:rPr>
        <w:t xml:space="preserve">Staff are responsible for: </w:t>
      </w:r>
    </w:p>
    <w:p w14:paraId="51CAE26F" w14:textId="77777777" w:rsidR="00A60A1D" w:rsidRPr="00B9694B" w:rsidRDefault="00A60A1D" w:rsidP="00A60A1D">
      <w:pPr>
        <w:spacing w:beforeLines="1" w:before="2" w:afterLines="1" w:after="2"/>
        <w:ind w:left="360"/>
        <w:rPr>
          <w:rFonts w:eastAsiaTheme="minorHAnsi"/>
          <w:sz w:val="20"/>
          <w:szCs w:val="24"/>
        </w:rPr>
      </w:pPr>
    </w:p>
    <w:p w14:paraId="57D8B406" w14:textId="77777777" w:rsidR="00571241" w:rsidRPr="00387761" w:rsidRDefault="00571241" w:rsidP="00A60A1D">
      <w:pPr>
        <w:numPr>
          <w:ilvl w:val="0"/>
          <w:numId w:val="13"/>
        </w:numPr>
        <w:spacing w:beforeLines="1" w:before="2" w:afterLines="1" w:after="2"/>
        <w:rPr>
          <w:rFonts w:eastAsiaTheme="minorHAnsi"/>
          <w:sz w:val="20"/>
          <w:szCs w:val="24"/>
        </w:rPr>
      </w:pPr>
      <w:r w:rsidRPr="00387761">
        <w:rPr>
          <w:rFonts w:eastAsiaTheme="minorHAnsi"/>
          <w:sz w:val="20"/>
          <w:szCs w:val="24"/>
        </w:rPr>
        <w:t xml:space="preserve">The day-to-day implementation of the gender equity policy </w:t>
      </w:r>
    </w:p>
    <w:p w14:paraId="3FE853B3" w14:textId="2A31D0DB" w:rsidR="00571241" w:rsidRPr="00A60A1D" w:rsidRDefault="00571241" w:rsidP="00DC53A0">
      <w:pPr>
        <w:numPr>
          <w:ilvl w:val="0"/>
          <w:numId w:val="13"/>
        </w:numPr>
        <w:spacing w:beforeLines="1" w:before="2" w:afterLines="1" w:after="2"/>
        <w:rPr>
          <w:rFonts w:eastAsiaTheme="minorHAnsi"/>
          <w:sz w:val="20"/>
          <w:szCs w:val="24"/>
        </w:rPr>
      </w:pPr>
      <w:r w:rsidRPr="00A60A1D">
        <w:rPr>
          <w:rFonts w:eastAsiaTheme="minorHAnsi"/>
          <w:sz w:val="20"/>
          <w:szCs w:val="24"/>
        </w:rPr>
        <w:t xml:space="preserve">Being aware of the service’s expectations regarding positive, </w:t>
      </w:r>
      <w:proofErr w:type="gramStart"/>
      <w:r w:rsidRPr="00A60A1D">
        <w:rPr>
          <w:rFonts w:eastAsiaTheme="minorHAnsi"/>
          <w:sz w:val="20"/>
          <w:szCs w:val="24"/>
        </w:rPr>
        <w:t>respectful</w:t>
      </w:r>
      <w:proofErr w:type="gramEnd"/>
      <w:r w:rsidRPr="00A60A1D">
        <w:rPr>
          <w:rFonts w:eastAsiaTheme="minorHAnsi"/>
          <w:sz w:val="20"/>
          <w:szCs w:val="24"/>
        </w:rPr>
        <w:t xml:space="preserve"> and appropriate behaviour when working with children and families </w:t>
      </w:r>
    </w:p>
    <w:p w14:paraId="01A29ED9" w14:textId="21A1F7C6" w:rsidR="00571241" w:rsidRPr="00A60A1D" w:rsidRDefault="00571241" w:rsidP="006342A9">
      <w:pPr>
        <w:numPr>
          <w:ilvl w:val="0"/>
          <w:numId w:val="13"/>
        </w:numPr>
        <w:spacing w:beforeLines="1" w:before="2" w:afterLines="1" w:after="2"/>
        <w:rPr>
          <w:rFonts w:eastAsiaTheme="minorHAnsi"/>
          <w:sz w:val="20"/>
          <w:szCs w:val="24"/>
        </w:rPr>
      </w:pPr>
      <w:r w:rsidRPr="00A60A1D">
        <w:rPr>
          <w:rFonts w:eastAsiaTheme="minorHAnsi"/>
          <w:sz w:val="20"/>
          <w:szCs w:val="24"/>
        </w:rPr>
        <w:t xml:space="preserve">Developing and delivering an educational program that is reflective of the service’s values, </w:t>
      </w:r>
      <w:proofErr w:type="gramStart"/>
      <w:r w:rsidRPr="00A60A1D">
        <w:rPr>
          <w:rFonts w:eastAsiaTheme="minorHAnsi"/>
          <w:sz w:val="20"/>
          <w:szCs w:val="24"/>
        </w:rPr>
        <w:t>beliefs</w:t>
      </w:r>
      <w:proofErr w:type="gramEnd"/>
      <w:r w:rsidRPr="00A60A1D">
        <w:rPr>
          <w:rFonts w:eastAsiaTheme="minorHAnsi"/>
          <w:sz w:val="20"/>
          <w:szCs w:val="24"/>
        </w:rPr>
        <w:t xml:space="preserve"> and philosophy, and embraces the principles of fairness, equity, diversity and inclusion </w:t>
      </w:r>
    </w:p>
    <w:p w14:paraId="694F9833" w14:textId="45E9A04D" w:rsidR="00571241" w:rsidRPr="00A60A1D" w:rsidRDefault="00571241" w:rsidP="00EC12A2">
      <w:pPr>
        <w:numPr>
          <w:ilvl w:val="0"/>
          <w:numId w:val="13"/>
        </w:numPr>
        <w:spacing w:beforeLines="1" w:before="2" w:afterLines="1" w:after="2"/>
        <w:rPr>
          <w:rFonts w:eastAsiaTheme="minorHAnsi"/>
          <w:sz w:val="20"/>
          <w:szCs w:val="24"/>
        </w:rPr>
      </w:pPr>
      <w:r w:rsidRPr="00A60A1D">
        <w:rPr>
          <w:rFonts w:eastAsiaTheme="minorHAnsi"/>
          <w:sz w:val="20"/>
          <w:szCs w:val="24"/>
        </w:rPr>
        <w:t xml:space="preserve">Ensuring that the program provides opportunities for all children to participate and interact with one another, irrespective of gender </w:t>
      </w:r>
    </w:p>
    <w:p w14:paraId="598F07F2" w14:textId="6A623C98" w:rsidR="00571241" w:rsidRPr="00A60A1D" w:rsidRDefault="00571241" w:rsidP="00303B40">
      <w:pPr>
        <w:numPr>
          <w:ilvl w:val="0"/>
          <w:numId w:val="13"/>
        </w:numPr>
        <w:spacing w:beforeLines="1" w:before="2" w:afterLines="1" w:after="2"/>
        <w:rPr>
          <w:rFonts w:eastAsiaTheme="minorHAnsi"/>
          <w:sz w:val="20"/>
          <w:szCs w:val="24"/>
        </w:rPr>
      </w:pPr>
      <w:r w:rsidRPr="00A60A1D">
        <w:rPr>
          <w:rFonts w:eastAsiaTheme="minorHAnsi"/>
          <w:sz w:val="20"/>
          <w:szCs w:val="24"/>
        </w:rPr>
        <w:t xml:space="preserve">Undertaking appropriate professional development on issues about gender equity </w:t>
      </w:r>
    </w:p>
    <w:p w14:paraId="69C69A46" w14:textId="6806FFE3" w:rsidR="00571241" w:rsidRPr="00A60A1D" w:rsidRDefault="00571241" w:rsidP="00EE2DEC">
      <w:pPr>
        <w:numPr>
          <w:ilvl w:val="0"/>
          <w:numId w:val="13"/>
        </w:numPr>
        <w:spacing w:beforeLines="1" w:before="2" w:afterLines="1" w:after="2"/>
        <w:rPr>
          <w:rFonts w:eastAsiaTheme="minorHAnsi"/>
          <w:sz w:val="20"/>
          <w:szCs w:val="24"/>
        </w:rPr>
      </w:pPr>
      <w:r w:rsidRPr="00A60A1D">
        <w:rPr>
          <w:rFonts w:eastAsiaTheme="minorHAnsi"/>
          <w:sz w:val="20"/>
          <w:szCs w:val="24"/>
        </w:rPr>
        <w:t xml:space="preserve">Understanding, </w:t>
      </w:r>
      <w:proofErr w:type="gramStart"/>
      <w:r w:rsidRPr="00A60A1D">
        <w:rPr>
          <w:rFonts w:eastAsiaTheme="minorHAnsi"/>
          <w:sz w:val="20"/>
          <w:szCs w:val="24"/>
        </w:rPr>
        <w:t>respecting</w:t>
      </w:r>
      <w:proofErr w:type="gramEnd"/>
      <w:r w:rsidRPr="00A60A1D">
        <w:rPr>
          <w:rFonts w:eastAsiaTheme="minorHAnsi"/>
          <w:sz w:val="20"/>
          <w:szCs w:val="24"/>
        </w:rPr>
        <w:t xml:space="preserve"> and working with how different cultural child-rearing and social practices may view gender roles </w:t>
      </w:r>
    </w:p>
    <w:p w14:paraId="497E9B1B" w14:textId="427F1A49" w:rsidR="00571241" w:rsidRPr="00A60A1D" w:rsidRDefault="00571241" w:rsidP="00B313B0">
      <w:pPr>
        <w:numPr>
          <w:ilvl w:val="0"/>
          <w:numId w:val="13"/>
        </w:numPr>
        <w:spacing w:beforeLines="1" w:before="2" w:afterLines="1" w:after="2"/>
        <w:rPr>
          <w:rFonts w:eastAsiaTheme="minorHAnsi"/>
          <w:sz w:val="20"/>
          <w:szCs w:val="24"/>
        </w:rPr>
      </w:pPr>
      <w:r w:rsidRPr="00A60A1D">
        <w:rPr>
          <w:rFonts w:eastAsiaTheme="minorHAnsi"/>
          <w:sz w:val="20"/>
          <w:szCs w:val="24"/>
        </w:rPr>
        <w:t xml:space="preserve">Using family-centred practice and working collaboratively with staff, parents/carers, specialist services and other professionals to implement a gender equity approach at the service. </w:t>
      </w:r>
    </w:p>
    <w:p w14:paraId="1911456F" w14:textId="77777777" w:rsidR="00571241" w:rsidRPr="00387761" w:rsidRDefault="00571241" w:rsidP="00A60A1D">
      <w:pPr>
        <w:numPr>
          <w:ilvl w:val="0"/>
          <w:numId w:val="13"/>
        </w:numPr>
        <w:spacing w:beforeLines="1" w:before="2" w:afterLines="1" w:after="2"/>
        <w:rPr>
          <w:rFonts w:eastAsiaTheme="minorHAnsi"/>
          <w:sz w:val="20"/>
          <w:szCs w:val="24"/>
        </w:rPr>
      </w:pPr>
      <w:r w:rsidRPr="00387761">
        <w:rPr>
          <w:rFonts w:eastAsiaTheme="minorHAnsi"/>
          <w:sz w:val="20"/>
          <w:szCs w:val="24"/>
        </w:rPr>
        <w:t xml:space="preserve">Providing opportunities for families to contribute to the gender equity program </w:t>
      </w:r>
    </w:p>
    <w:p w14:paraId="3BAC18B8" w14:textId="37E57C94" w:rsidR="00571241" w:rsidRPr="00A60A1D" w:rsidRDefault="00571241" w:rsidP="004C7362">
      <w:pPr>
        <w:numPr>
          <w:ilvl w:val="0"/>
          <w:numId w:val="13"/>
        </w:numPr>
        <w:spacing w:beforeLines="1" w:before="2" w:afterLines="1" w:after="2"/>
        <w:rPr>
          <w:rFonts w:eastAsiaTheme="minorHAnsi"/>
          <w:sz w:val="20"/>
          <w:szCs w:val="24"/>
        </w:rPr>
      </w:pPr>
      <w:r w:rsidRPr="00A60A1D">
        <w:rPr>
          <w:rFonts w:eastAsiaTheme="minorHAnsi"/>
          <w:sz w:val="20"/>
          <w:szCs w:val="24"/>
        </w:rPr>
        <w:t xml:space="preserve">Notifying management or appropriate staff of any behaviour or circumstances that may constitute discrimination or prejudice </w:t>
      </w:r>
    </w:p>
    <w:p w14:paraId="7D4225B9" w14:textId="2870BD03" w:rsidR="00571241" w:rsidRPr="00A60A1D" w:rsidRDefault="00571241" w:rsidP="00A77A72">
      <w:pPr>
        <w:numPr>
          <w:ilvl w:val="0"/>
          <w:numId w:val="13"/>
        </w:numPr>
        <w:spacing w:beforeLines="1" w:before="2" w:afterLines="1" w:after="2"/>
        <w:rPr>
          <w:rFonts w:eastAsiaTheme="minorHAnsi"/>
          <w:sz w:val="20"/>
          <w:szCs w:val="24"/>
        </w:rPr>
      </w:pPr>
      <w:r w:rsidRPr="00A60A1D">
        <w:rPr>
          <w:rFonts w:eastAsiaTheme="minorHAnsi"/>
          <w:sz w:val="20"/>
          <w:szCs w:val="24"/>
        </w:rPr>
        <w:t xml:space="preserve">Critically reflecting on practice to ensure that interactions and programs embrace a gender equitable approach in which children and families feel valued and respected, and that their contributions are welcomed </w:t>
      </w:r>
    </w:p>
    <w:p w14:paraId="6DAE2F0D" w14:textId="77777777" w:rsidR="00571241" w:rsidRPr="00571241" w:rsidRDefault="00571241" w:rsidP="00A60A1D">
      <w:pPr>
        <w:numPr>
          <w:ilvl w:val="0"/>
          <w:numId w:val="13"/>
        </w:numPr>
        <w:spacing w:beforeLines="1" w:before="2" w:afterLines="1" w:after="2"/>
        <w:rPr>
          <w:rFonts w:ascii="GothamLight" w:eastAsiaTheme="minorHAnsi" w:hAnsi="GothamLight"/>
          <w:sz w:val="24"/>
          <w:szCs w:val="24"/>
        </w:rPr>
      </w:pPr>
      <w:r w:rsidRPr="00387761">
        <w:rPr>
          <w:rFonts w:eastAsiaTheme="minorHAnsi"/>
          <w:sz w:val="20"/>
          <w:szCs w:val="24"/>
        </w:rPr>
        <w:t>Incorporating a gender lens across their reflective practice and observations</w:t>
      </w:r>
      <w:r w:rsidRPr="00571241">
        <w:rPr>
          <w:rFonts w:ascii="GothamLight" w:eastAsiaTheme="minorHAnsi" w:hAnsi="GothamLight"/>
          <w:sz w:val="24"/>
          <w:szCs w:val="24"/>
        </w:rPr>
        <w:t xml:space="preserve">. </w:t>
      </w:r>
    </w:p>
    <w:p w14:paraId="4E5007DF" w14:textId="77777777" w:rsidR="00AB0F0C" w:rsidRPr="00AB0F0C" w:rsidRDefault="00AB0F0C" w:rsidP="00AB0F0C">
      <w:pPr>
        <w:pStyle w:val="BodyText"/>
      </w:pPr>
    </w:p>
    <w:p w14:paraId="6F4AE37B" w14:textId="77777777" w:rsidR="00387761" w:rsidRDefault="00387761" w:rsidP="00AB0F0C">
      <w:pPr>
        <w:pStyle w:val="BodyText"/>
        <w:rPr>
          <w:b/>
          <w:sz w:val="24"/>
        </w:rPr>
      </w:pPr>
      <w:r>
        <w:rPr>
          <w:b/>
          <w:sz w:val="24"/>
        </w:rPr>
        <w:t>7. COMMUNICATIONS</w:t>
      </w:r>
    </w:p>
    <w:p w14:paraId="2705CDFC" w14:textId="431F9329" w:rsidR="00967485" w:rsidRDefault="00387761" w:rsidP="00AB0F0C">
      <w:pPr>
        <w:pStyle w:val="BodyText"/>
      </w:pPr>
      <w:r>
        <w:t>Manchester Preschool is committed to open communication between all re</w:t>
      </w:r>
      <w:r w:rsidR="00967485">
        <w:t>levant parties, staff, committee of management, parents/</w:t>
      </w:r>
      <w:proofErr w:type="gramStart"/>
      <w:r w:rsidR="00967485">
        <w:t>care</w:t>
      </w:r>
      <w:r w:rsidR="00A60A1D">
        <w:t>r</w:t>
      </w:r>
      <w:r w:rsidR="00967485">
        <w:t>s</w:t>
      </w:r>
      <w:proofErr w:type="gramEnd"/>
      <w:r w:rsidR="00967485">
        <w:t xml:space="preserve"> and children about our gender equity work. In order to reach all parents this documentation will be translated into relevant community languages.</w:t>
      </w:r>
    </w:p>
    <w:p w14:paraId="24BC1065" w14:textId="77777777" w:rsidR="00967485" w:rsidRDefault="00967485" w:rsidP="00AB0F0C">
      <w:pPr>
        <w:pStyle w:val="BodyText"/>
      </w:pPr>
      <w:r>
        <w:t>Manchester Preschool will endeavour to ensure any changes and updates relating to our gender equity work are widely communicated using multiple platforms which may include:</w:t>
      </w:r>
    </w:p>
    <w:p w14:paraId="5DCDAFFB" w14:textId="77777777" w:rsidR="00967485" w:rsidRDefault="00967485" w:rsidP="00967485">
      <w:pPr>
        <w:pStyle w:val="BodyText"/>
        <w:numPr>
          <w:ilvl w:val="0"/>
          <w:numId w:val="13"/>
        </w:numPr>
      </w:pPr>
      <w:r>
        <w:t>Articles in the centre newsletter</w:t>
      </w:r>
    </w:p>
    <w:p w14:paraId="36E5205A" w14:textId="77777777" w:rsidR="00967485" w:rsidRDefault="00967485" w:rsidP="00967485">
      <w:pPr>
        <w:pStyle w:val="BodyText"/>
        <w:numPr>
          <w:ilvl w:val="0"/>
          <w:numId w:val="13"/>
        </w:numPr>
      </w:pPr>
      <w:r>
        <w:t>Notices on the centre board</w:t>
      </w:r>
    </w:p>
    <w:p w14:paraId="0F16F351" w14:textId="77777777" w:rsidR="00967485" w:rsidRDefault="00967485" w:rsidP="00967485">
      <w:pPr>
        <w:pStyle w:val="BodyText"/>
        <w:numPr>
          <w:ilvl w:val="0"/>
          <w:numId w:val="13"/>
        </w:numPr>
      </w:pPr>
      <w:r>
        <w:t>Emails to staff and parents/carers</w:t>
      </w:r>
    </w:p>
    <w:p w14:paraId="7E811D00" w14:textId="22F8E409" w:rsidR="00967485" w:rsidRDefault="00967485" w:rsidP="00967485">
      <w:pPr>
        <w:pStyle w:val="BodyText"/>
        <w:numPr>
          <w:ilvl w:val="0"/>
          <w:numId w:val="13"/>
        </w:numPr>
      </w:pPr>
      <w:r>
        <w:t>Letters and notices to parents/carers</w:t>
      </w:r>
    </w:p>
    <w:p w14:paraId="4150FB7F" w14:textId="77777777" w:rsidR="00A60A1D" w:rsidRDefault="00A60A1D" w:rsidP="00A60A1D">
      <w:pPr>
        <w:pStyle w:val="BodyText"/>
        <w:ind w:left="720"/>
      </w:pPr>
    </w:p>
    <w:p w14:paraId="3A427A24" w14:textId="77777777" w:rsidR="00967485" w:rsidRDefault="00967485" w:rsidP="00967485">
      <w:pPr>
        <w:pStyle w:val="BodyText"/>
        <w:rPr>
          <w:b/>
          <w:sz w:val="24"/>
        </w:rPr>
      </w:pPr>
      <w:r>
        <w:rPr>
          <w:b/>
          <w:sz w:val="24"/>
        </w:rPr>
        <w:t>8. RELATED POLICIES</w:t>
      </w:r>
    </w:p>
    <w:p w14:paraId="23549BB5" w14:textId="77777777" w:rsidR="00967485" w:rsidRPr="00967485" w:rsidRDefault="00967485" w:rsidP="00967485">
      <w:pPr>
        <w:spacing w:beforeLines="1" w:before="2" w:afterLines="1" w:after="2"/>
        <w:rPr>
          <w:rFonts w:eastAsiaTheme="minorHAnsi"/>
          <w:i/>
          <w:iCs/>
          <w:sz w:val="20"/>
          <w:szCs w:val="22"/>
        </w:rPr>
      </w:pPr>
      <w:r w:rsidRPr="00967485">
        <w:rPr>
          <w:rFonts w:eastAsiaTheme="minorHAnsi"/>
          <w:i/>
          <w:iCs/>
          <w:sz w:val="20"/>
          <w:szCs w:val="22"/>
        </w:rPr>
        <w:t xml:space="preserve">Child Safe Environment Policy </w:t>
      </w:r>
    </w:p>
    <w:p w14:paraId="7FE6466B" w14:textId="77777777" w:rsidR="00967485" w:rsidRPr="00967485" w:rsidRDefault="00967485" w:rsidP="00967485">
      <w:pPr>
        <w:spacing w:beforeLines="1" w:before="2" w:afterLines="1" w:after="2"/>
        <w:rPr>
          <w:rFonts w:eastAsiaTheme="minorHAnsi"/>
          <w:i/>
          <w:iCs/>
          <w:sz w:val="20"/>
          <w:szCs w:val="22"/>
        </w:rPr>
      </w:pPr>
      <w:r w:rsidRPr="00967485">
        <w:rPr>
          <w:rFonts w:eastAsiaTheme="minorHAnsi"/>
          <w:i/>
          <w:iCs/>
          <w:sz w:val="20"/>
          <w:szCs w:val="22"/>
        </w:rPr>
        <w:t xml:space="preserve">Code of Conduct Policy </w:t>
      </w:r>
    </w:p>
    <w:p w14:paraId="402864A4" w14:textId="77777777" w:rsidR="00967485" w:rsidRPr="00967485" w:rsidRDefault="00967485" w:rsidP="00967485">
      <w:pPr>
        <w:spacing w:beforeLines="1" w:before="2" w:afterLines="1" w:after="2"/>
        <w:rPr>
          <w:rFonts w:eastAsiaTheme="minorHAnsi"/>
          <w:i/>
          <w:iCs/>
          <w:sz w:val="20"/>
          <w:szCs w:val="22"/>
        </w:rPr>
      </w:pPr>
      <w:r w:rsidRPr="00967485">
        <w:rPr>
          <w:rFonts w:eastAsiaTheme="minorHAnsi"/>
          <w:i/>
          <w:iCs/>
          <w:sz w:val="20"/>
          <w:szCs w:val="22"/>
        </w:rPr>
        <w:t xml:space="preserve">Complaints and Grievances Policy </w:t>
      </w:r>
    </w:p>
    <w:p w14:paraId="68A9C576" w14:textId="77777777" w:rsidR="00967485" w:rsidRPr="00967485" w:rsidRDefault="00967485" w:rsidP="00967485">
      <w:pPr>
        <w:spacing w:beforeLines="1" w:before="2" w:afterLines="1" w:after="2"/>
        <w:rPr>
          <w:rFonts w:eastAsiaTheme="minorHAnsi"/>
          <w:i/>
          <w:iCs/>
          <w:sz w:val="20"/>
          <w:szCs w:val="22"/>
        </w:rPr>
      </w:pPr>
      <w:r w:rsidRPr="00967485">
        <w:rPr>
          <w:rFonts w:eastAsiaTheme="minorHAnsi"/>
          <w:i/>
          <w:iCs/>
          <w:sz w:val="20"/>
          <w:szCs w:val="22"/>
        </w:rPr>
        <w:t xml:space="preserve">Curriculum Development Policy </w:t>
      </w:r>
    </w:p>
    <w:p w14:paraId="5409308F" w14:textId="77777777" w:rsidR="00967485" w:rsidRPr="00967485" w:rsidRDefault="00967485" w:rsidP="00967485">
      <w:pPr>
        <w:spacing w:beforeLines="1" w:before="2" w:afterLines="1" w:after="2"/>
        <w:rPr>
          <w:rFonts w:eastAsiaTheme="minorHAnsi"/>
          <w:i/>
          <w:iCs/>
          <w:sz w:val="20"/>
          <w:szCs w:val="22"/>
        </w:rPr>
      </w:pPr>
      <w:r w:rsidRPr="00967485">
        <w:rPr>
          <w:rFonts w:eastAsiaTheme="minorHAnsi"/>
          <w:i/>
          <w:iCs/>
          <w:sz w:val="20"/>
          <w:szCs w:val="22"/>
        </w:rPr>
        <w:t xml:space="preserve">Enrolment and Orientation Policy </w:t>
      </w:r>
    </w:p>
    <w:p w14:paraId="7F98BEFA" w14:textId="77777777" w:rsidR="00967485" w:rsidRPr="00967485" w:rsidRDefault="00967485" w:rsidP="00967485">
      <w:pPr>
        <w:spacing w:beforeLines="1" w:before="2" w:afterLines="1" w:after="2"/>
        <w:rPr>
          <w:rFonts w:eastAsiaTheme="minorHAnsi"/>
          <w:i/>
          <w:iCs/>
          <w:sz w:val="20"/>
          <w:szCs w:val="22"/>
        </w:rPr>
      </w:pPr>
      <w:r w:rsidRPr="00967485">
        <w:rPr>
          <w:rFonts w:eastAsiaTheme="minorHAnsi"/>
          <w:i/>
          <w:iCs/>
          <w:sz w:val="20"/>
          <w:szCs w:val="22"/>
        </w:rPr>
        <w:t xml:space="preserve">Excursions and Service Events Policy </w:t>
      </w:r>
    </w:p>
    <w:p w14:paraId="21E385A4" w14:textId="77777777" w:rsidR="00967485" w:rsidRPr="00967485" w:rsidRDefault="00967485" w:rsidP="00967485">
      <w:pPr>
        <w:spacing w:beforeLines="1" w:before="2" w:afterLines="1" w:after="2"/>
        <w:rPr>
          <w:rFonts w:eastAsiaTheme="minorHAnsi"/>
          <w:i/>
          <w:iCs/>
          <w:sz w:val="20"/>
          <w:szCs w:val="22"/>
        </w:rPr>
      </w:pPr>
      <w:r w:rsidRPr="00967485">
        <w:rPr>
          <w:rFonts w:eastAsiaTheme="minorHAnsi"/>
          <w:i/>
          <w:iCs/>
          <w:sz w:val="20"/>
          <w:szCs w:val="22"/>
        </w:rPr>
        <w:t>Fees Policy</w:t>
      </w:r>
      <w:r w:rsidRPr="00967485">
        <w:rPr>
          <w:rFonts w:eastAsiaTheme="minorHAnsi"/>
          <w:i/>
          <w:iCs/>
          <w:sz w:val="20"/>
          <w:szCs w:val="22"/>
        </w:rPr>
        <w:br/>
        <w:t xml:space="preserve">Interactions with Children Policy </w:t>
      </w:r>
    </w:p>
    <w:p w14:paraId="308AB221" w14:textId="77777777" w:rsidR="00967485" w:rsidRPr="00967485" w:rsidRDefault="00967485" w:rsidP="00967485">
      <w:pPr>
        <w:spacing w:beforeLines="1" w:before="2" w:afterLines="1" w:after="2"/>
        <w:rPr>
          <w:rFonts w:eastAsiaTheme="minorHAnsi"/>
          <w:i/>
          <w:iCs/>
          <w:sz w:val="20"/>
          <w:szCs w:val="22"/>
        </w:rPr>
      </w:pPr>
      <w:r w:rsidRPr="00967485">
        <w:rPr>
          <w:rFonts w:eastAsiaTheme="minorHAnsi"/>
          <w:i/>
          <w:iCs/>
          <w:sz w:val="20"/>
          <w:szCs w:val="22"/>
        </w:rPr>
        <w:t xml:space="preserve">Nutrition and Active Play Policy </w:t>
      </w:r>
    </w:p>
    <w:p w14:paraId="53E075C0" w14:textId="77777777" w:rsidR="00967485" w:rsidRPr="00967485" w:rsidRDefault="00967485" w:rsidP="00967485">
      <w:pPr>
        <w:spacing w:beforeLines="1" w:before="2" w:afterLines="1" w:after="2"/>
        <w:rPr>
          <w:rFonts w:ascii="Times" w:eastAsiaTheme="minorHAnsi" w:hAnsi="Times"/>
          <w:sz w:val="20"/>
          <w:szCs w:val="20"/>
        </w:rPr>
      </w:pPr>
      <w:r w:rsidRPr="00967485">
        <w:rPr>
          <w:rFonts w:eastAsiaTheme="minorHAnsi"/>
          <w:i/>
          <w:iCs/>
          <w:sz w:val="20"/>
          <w:szCs w:val="22"/>
        </w:rPr>
        <w:t xml:space="preserve">Privacy and Confidentiality Policy </w:t>
      </w:r>
    </w:p>
    <w:p w14:paraId="651237D1" w14:textId="77777777" w:rsidR="00967485" w:rsidRPr="00967485" w:rsidRDefault="00967485" w:rsidP="00967485">
      <w:pPr>
        <w:pStyle w:val="BodyText"/>
      </w:pPr>
    </w:p>
    <w:p w14:paraId="67DBF568" w14:textId="77777777" w:rsidR="00EC7F8C" w:rsidRDefault="00967485" w:rsidP="002333BA">
      <w:pPr>
        <w:pStyle w:val="Heading1"/>
        <w:spacing w:after="0"/>
      </w:pPr>
      <w:r>
        <w:lastRenderedPageBreak/>
        <w:t xml:space="preserve">9. </w:t>
      </w:r>
      <w:r w:rsidR="00EC7F8C">
        <w:t>Evaluation</w:t>
      </w:r>
    </w:p>
    <w:p w14:paraId="7C62775C" w14:textId="77777777" w:rsidR="00EC7F8C" w:rsidRDefault="00EC7F8C" w:rsidP="002333BA">
      <w:pPr>
        <w:pStyle w:val="BodyText3ptAfter"/>
        <w:spacing w:after="0"/>
      </w:pPr>
      <w:r>
        <w:t>In order to assess whether the values and purposes of the policy have been achieved, the Committee of Management will:</w:t>
      </w:r>
    </w:p>
    <w:p w14:paraId="688A09CB" w14:textId="77777777" w:rsidR="00EC7F8C" w:rsidRPr="00F33F08" w:rsidRDefault="00EC7F8C" w:rsidP="002333BA">
      <w:pPr>
        <w:pStyle w:val="Bullets1"/>
        <w:spacing w:after="0"/>
        <w:ind w:left="284" w:hanging="284"/>
        <w:rPr>
          <w:rFonts w:cs="Arial"/>
        </w:rPr>
      </w:pPr>
      <w:r w:rsidRPr="00F33F08">
        <w:rPr>
          <w:lang w:val="en-US"/>
        </w:rPr>
        <w:t>regularly seek feedback from everyone affected by the policy regarding its effectiveness</w:t>
      </w:r>
      <w:r w:rsidRPr="00F33F08">
        <w:rPr>
          <w:rFonts w:cs="Arial"/>
        </w:rPr>
        <w:t xml:space="preserve"> </w:t>
      </w:r>
    </w:p>
    <w:p w14:paraId="12A696E0" w14:textId="77777777" w:rsidR="00EC7F8C" w:rsidRPr="00F33F08" w:rsidRDefault="00EC7F8C" w:rsidP="002333BA">
      <w:pPr>
        <w:pStyle w:val="Bullets1"/>
        <w:spacing w:after="0"/>
        <w:ind w:left="284" w:hanging="284"/>
        <w:rPr>
          <w:lang w:val="en-US"/>
        </w:rPr>
      </w:pPr>
      <w:r w:rsidRPr="00F33F08">
        <w:rPr>
          <w:lang w:val="en-US"/>
        </w:rPr>
        <w:t>monitor the implementation, compliance, complaints and incidents in relation to this policy</w:t>
      </w:r>
    </w:p>
    <w:p w14:paraId="1BF6D8F5" w14:textId="77777777" w:rsidR="00EC7F8C" w:rsidRPr="00F33F08" w:rsidRDefault="00EC7F8C" w:rsidP="002333BA">
      <w:pPr>
        <w:pStyle w:val="Bullets1"/>
        <w:spacing w:after="0"/>
        <w:ind w:left="284" w:hanging="284"/>
        <w:rPr>
          <w:rFonts w:cs="Arial"/>
        </w:rPr>
      </w:pPr>
      <w:r w:rsidRPr="00F33F08">
        <w:rPr>
          <w:rFonts w:cs="Arial"/>
        </w:rPr>
        <w:t>keep the policy up to date with current legislation, research, policy and best practice</w:t>
      </w:r>
      <w:r w:rsidR="001D5DF1">
        <w:rPr>
          <w:rFonts w:cs="Arial"/>
        </w:rPr>
        <w:t xml:space="preserve"> where applicable</w:t>
      </w:r>
    </w:p>
    <w:p w14:paraId="67EDF0B7" w14:textId="77777777" w:rsidR="00EC7F8C" w:rsidRPr="00F33F08" w:rsidRDefault="00EC7F8C" w:rsidP="002333BA">
      <w:pPr>
        <w:pStyle w:val="Bullets1"/>
        <w:spacing w:after="0"/>
        <w:ind w:left="284" w:hanging="284"/>
        <w:rPr>
          <w:lang w:val="en-US"/>
        </w:rPr>
      </w:pPr>
      <w:r w:rsidRPr="00F33F08">
        <w:rPr>
          <w:lang w:val="en-US"/>
        </w:rPr>
        <w:t>revise the policy and procedures as part of the service’s policy review cycle, or as required</w:t>
      </w:r>
    </w:p>
    <w:p w14:paraId="2E3881C9" w14:textId="77777777" w:rsidR="00967485" w:rsidRPr="00967485" w:rsidRDefault="00EC7F8C" w:rsidP="002333BA">
      <w:pPr>
        <w:pStyle w:val="Bullets1"/>
        <w:spacing w:after="0"/>
        <w:ind w:left="284" w:hanging="284"/>
        <w:rPr>
          <w:rFonts w:cs="Arial"/>
        </w:rPr>
      </w:pPr>
      <w:r w:rsidRPr="00F33F08">
        <w:rPr>
          <w:lang w:val="en-US"/>
        </w:rPr>
        <w:t xml:space="preserve">notify </w:t>
      </w:r>
      <w:r w:rsidR="001D5DF1">
        <w:rPr>
          <w:lang w:val="en-US"/>
        </w:rPr>
        <w:t xml:space="preserve">staff and committee members </w:t>
      </w:r>
      <w:r w:rsidRPr="00F33F08">
        <w:rPr>
          <w:lang w:val="en-US"/>
        </w:rPr>
        <w:t>at least 14 days before making any changes to this policy or its procedures.</w:t>
      </w:r>
    </w:p>
    <w:p w14:paraId="48D7C5AD" w14:textId="77777777" w:rsidR="00EC7F8C" w:rsidRPr="00F33F08" w:rsidRDefault="00EC7F8C" w:rsidP="00967485">
      <w:pPr>
        <w:pStyle w:val="Bullets1"/>
        <w:numPr>
          <w:ilvl w:val="0"/>
          <w:numId w:val="0"/>
        </w:numPr>
        <w:spacing w:after="0"/>
        <w:ind w:left="284"/>
        <w:rPr>
          <w:rFonts w:cs="Arial"/>
        </w:rPr>
      </w:pPr>
    </w:p>
    <w:p w14:paraId="18C74688" w14:textId="77777777" w:rsidR="008B13E1" w:rsidRDefault="00967485" w:rsidP="002333BA">
      <w:pPr>
        <w:pStyle w:val="Heading1"/>
        <w:spacing w:after="0"/>
      </w:pPr>
      <w:r>
        <w:t xml:space="preserve">9. </w:t>
      </w:r>
      <w:r w:rsidR="008B13E1">
        <w:t>SOURCES</w:t>
      </w:r>
    </w:p>
    <w:p w14:paraId="2FE98A3A" w14:textId="77777777" w:rsidR="00136244" w:rsidRDefault="00136244" w:rsidP="00136244">
      <w:pPr>
        <w:spacing w:beforeLines="1" w:before="2" w:afterLines="1" w:after="2"/>
        <w:ind w:left="360"/>
        <w:rPr>
          <w:rFonts w:eastAsiaTheme="minorHAnsi"/>
          <w:i/>
          <w:iCs/>
          <w:color w:val="0260BF"/>
          <w:sz w:val="22"/>
          <w:szCs w:val="22"/>
        </w:rPr>
      </w:pPr>
      <w:r w:rsidRPr="00136244">
        <w:rPr>
          <w:rFonts w:eastAsiaTheme="minorHAnsi"/>
          <w:i/>
          <w:iCs/>
          <w:sz w:val="22"/>
          <w:szCs w:val="22"/>
        </w:rPr>
        <w:t xml:space="preserve">Darebin City Council - Creating Gender Equity in the Early Years project, visit </w:t>
      </w:r>
      <w:hyperlink r:id="rId7" w:history="1">
        <w:r w:rsidRPr="002F6F2C">
          <w:rPr>
            <w:rStyle w:val="Hyperlink"/>
            <w:rFonts w:eastAsiaTheme="minorHAnsi"/>
            <w:i/>
            <w:iCs/>
            <w:sz w:val="22"/>
            <w:szCs w:val="22"/>
          </w:rPr>
          <w:t>www.darebin.vic.gov.au/geey</w:t>
        </w:r>
      </w:hyperlink>
    </w:p>
    <w:p w14:paraId="2D689D1A" w14:textId="77777777" w:rsidR="00136244" w:rsidRPr="00136244" w:rsidRDefault="00136244" w:rsidP="00136244">
      <w:pPr>
        <w:spacing w:beforeLines="1" w:before="2" w:afterLines="1" w:after="2"/>
        <w:ind w:left="360"/>
        <w:rPr>
          <w:rFonts w:ascii="Times" w:eastAsiaTheme="minorHAnsi" w:hAnsi="Times"/>
          <w:sz w:val="20"/>
          <w:szCs w:val="20"/>
        </w:rPr>
      </w:pPr>
      <w:r w:rsidRPr="00136244">
        <w:rPr>
          <w:rFonts w:eastAsiaTheme="minorHAnsi"/>
          <w:i/>
          <w:iCs/>
          <w:color w:val="0260BF"/>
          <w:sz w:val="22"/>
          <w:szCs w:val="22"/>
        </w:rPr>
        <w:t xml:space="preserve"> </w:t>
      </w:r>
    </w:p>
    <w:p w14:paraId="215FB39B" w14:textId="77777777" w:rsidR="00136244" w:rsidRPr="00136244" w:rsidRDefault="00136244" w:rsidP="00136244">
      <w:pPr>
        <w:spacing w:beforeLines="1" w:before="2" w:afterLines="1" w:after="2"/>
        <w:ind w:left="360"/>
        <w:rPr>
          <w:rFonts w:ascii="Times" w:eastAsiaTheme="minorHAnsi" w:hAnsi="Times"/>
          <w:sz w:val="20"/>
          <w:szCs w:val="20"/>
        </w:rPr>
      </w:pPr>
      <w:r w:rsidRPr="00136244">
        <w:rPr>
          <w:rFonts w:eastAsiaTheme="minorHAnsi"/>
          <w:i/>
          <w:iCs/>
          <w:sz w:val="22"/>
          <w:szCs w:val="22"/>
        </w:rPr>
        <w:t xml:space="preserve">City of Monash, Promoting Gender Equality and Challenging Gender Stereotypes Children’s Picture Books: </w:t>
      </w:r>
    </w:p>
    <w:p w14:paraId="6F7A0DE2" w14:textId="77777777" w:rsidR="00136244" w:rsidRDefault="00082CED" w:rsidP="00136244">
      <w:pPr>
        <w:spacing w:beforeLines="1" w:before="2" w:afterLines="1" w:after="2"/>
        <w:ind w:left="360"/>
        <w:rPr>
          <w:rFonts w:eastAsiaTheme="minorHAnsi"/>
          <w:i/>
          <w:iCs/>
          <w:color w:val="0260BF"/>
          <w:sz w:val="22"/>
          <w:szCs w:val="22"/>
        </w:rPr>
      </w:pPr>
      <w:hyperlink r:id="rId8" w:history="1">
        <w:r w:rsidR="00136244" w:rsidRPr="002F6F2C">
          <w:rPr>
            <w:rStyle w:val="Hyperlink"/>
            <w:rFonts w:eastAsiaTheme="minorHAnsi"/>
            <w:i/>
            <w:iCs/>
            <w:sz w:val="22"/>
            <w:szCs w:val="22"/>
          </w:rPr>
          <w:t>http://www.monash.vic.gov.au/files/assets/public/our-services/violence-against-</w:t>
        </w:r>
      </w:hyperlink>
      <w:r w:rsidR="00136244" w:rsidRPr="00136244">
        <w:rPr>
          <w:rFonts w:eastAsiaTheme="minorHAnsi"/>
          <w:i/>
          <w:iCs/>
          <w:color w:val="0260BF"/>
          <w:sz w:val="22"/>
          <w:szCs w:val="22"/>
        </w:rPr>
        <w:t xml:space="preserve"> women/children-books-promoting-gender-equality-challenging-gender-stereoypes- booklist.pdf </w:t>
      </w:r>
    </w:p>
    <w:p w14:paraId="3873895E" w14:textId="77777777" w:rsidR="00136244" w:rsidRDefault="00136244" w:rsidP="00136244">
      <w:pPr>
        <w:spacing w:beforeLines="1" w:before="2" w:afterLines="1" w:after="2"/>
        <w:ind w:left="360"/>
        <w:rPr>
          <w:rFonts w:eastAsiaTheme="minorHAnsi"/>
          <w:i/>
          <w:iCs/>
          <w:color w:val="0260BF"/>
          <w:sz w:val="22"/>
          <w:szCs w:val="22"/>
        </w:rPr>
      </w:pPr>
    </w:p>
    <w:p w14:paraId="4369B523" w14:textId="77777777" w:rsidR="00136244" w:rsidRDefault="00136244" w:rsidP="00136244">
      <w:pPr>
        <w:spacing w:beforeLines="1" w:before="2" w:afterLines="1" w:after="2"/>
        <w:ind w:left="360"/>
        <w:rPr>
          <w:rFonts w:eastAsiaTheme="minorHAnsi"/>
          <w:i/>
          <w:iCs/>
          <w:color w:val="0260BF"/>
          <w:sz w:val="22"/>
          <w:szCs w:val="22"/>
        </w:rPr>
      </w:pPr>
      <w:r w:rsidRPr="00136244">
        <w:rPr>
          <w:rFonts w:eastAsiaTheme="minorHAnsi"/>
          <w:i/>
          <w:iCs/>
          <w:sz w:val="22"/>
          <w:szCs w:val="22"/>
        </w:rPr>
        <w:t xml:space="preserve">Council of Australian Governments, 2001, The National Plan to Reduce Violence against Women and their Children 2010 – 2022: </w:t>
      </w:r>
      <w:r w:rsidRPr="00136244">
        <w:rPr>
          <w:rFonts w:eastAsiaTheme="minorHAnsi"/>
          <w:i/>
          <w:iCs/>
          <w:color w:val="0260BF"/>
          <w:sz w:val="22"/>
          <w:szCs w:val="22"/>
        </w:rPr>
        <w:t xml:space="preserve">https://www.dss.gov.au/women/programsservices/reducing-violence/the-national-plan-to- reduce-violence-against-women-andtheir-children-2010-2022 </w:t>
      </w:r>
    </w:p>
    <w:p w14:paraId="4956DF53" w14:textId="77777777" w:rsidR="00136244" w:rsidRDefault="00136244" w:rsidP="00136244">
      <w:pPr>
        <w:spacing w:beforeLines="1" w:before="2" w:afterLines="1" w:after="2"/>
        <w:ind w:left="360"/>
        <w:rPr>
          <w:rFonts w:eastAsiaTheme="minorHAnsi"/>
          <w:i/>
          <w:iCs/>
          <w:color w:val="0260BF"/>
          <w:sz w:val="22"/>
          <w:szCs w:val="22"/>
        </w:rPr>
      </w:pPr>
    </w:p>
    <w:p w14:paraId="24C2444D" w14:textId="77777777" w:rsidR="00136244" w:rsidRDefault="00136244" w:rsidP="00136244">
      <w:pPr>
        <w:spacing w:beforeLines="1" w:before="2" w:afterLines="1" w:after="2"/>
        <w:ind w:left="360"/>
        <w:rPr>
          <w:rFonts w:eastAsiaTheme="minorHAnsi"/>
          <w:i/>
          <w:iCs/>
          <w:color w:val="0260BF"/>
          <w:sz w:val="22"/>
          <w:szCs w:val="22"/>
        </w:rPr>
      </w:pPr>
      <w:r w:rsidRPr="00136244">
        <w:rPr>
          <w:rFonts w:eastAsiaTheme="minorHAnsi"/>
          <w:i/>
          <w:iCs/>
          <w:sz w:val="22"/>
          <w:szCs w:val="22"/>
        </w:rPr>
        <w:t xml:space="preserve">Early Childhood Australia, The Early Years Learning Framework Professional Learning Program, Thinking About Practice: working with the early years learning framework: </w:t>
      </w:r>
      <w:r w:rsidRPr="00136244">
        <w:rPr>
          <w:rFonts w:eastAsiaTheme="minorHAnsi"/>
          <w:i/>
          <w:iCs/>
          <w:color w:val="0260BF"/>
          <w:sz w:val="22"/>
          <w:szCs w:val="22"/>
        </w:rPr>
        <w:t xml:space="preserve">http://www.earlychildhoodaustralia.org.au/nqsplp/wp- content/uploads/2012/05/EYLFPLP_Thinking_about_practice_Planner_Screen.pdf </w:t>
      </w:r>
    </w:p>
    <w:p w14:paraId="4BC30CF2" w14:textId="77777777" w:rsidR="00136244" w:rsidRDefault="00136244" w:rsidP="00136244">
      <w:pPr>
        <w:spacing w:beforeLines="1" w:before="2" w:afterLines="1" w:after="2"/>
        <w:ind w:left="360"/>
        <w:rPr>
          <w:rFonts w:eastAsiaTheme="minorHAnsi"/>
          <w:i/>
          <w:iCs/>
          <w:color w:val="0260BF"/>
          <w:sz w:val="22"/>
          <w:szCs w:val="22"/>
        </w:rPr>
      </w:pPr>
    </w:p>
    <w:p w14:paraId="14D48AFD" w14:textId="77777777" w:rsidR="00136244" w:rsidRPr="00136244" w:rsidRDefault="00136244" w:rsidP="00136244">
      <w:pPr>
        <w:spacing w:beforeLines="1" w:before="2" w:afterLines="1" w:after="2"/>
        <w:ind w:left="360"/>
        <w:rPr>
          <w:rFonts w:ascii="Times" w:eastAsiaTheme="minorHAnsi" w:hAnsi="Times"/>
          <w:sz w:val="20"/>
          <w:szCs w:val="20"/>
        </w:rPr>
      </w:pPr>
      <w:r w:rsidRPr="00136244">
        <w:rPr>
          <w:rFonts w:eastAsiaTheme="minorHAnsi"/>
          <w:i/>
          <w:iCs/>
          <w:sz w:val="22"/>
          <w:szCs w:val="22"/>
        </w:rPr>
        <w:t xml:space="preserve">Faragher, J., </w:t>
      </w:r>
      <w:proofErr w:type="spellStart"/>
      <w:r w:rsidRPr="00136244">
        <w:rPr>
          <w:rFonts w:eastAsiaTheme="minorHAnsi"/>
          <w:i/>
          <w:iCs/>
          <w:sz w:val="22"/>
          <w:szCs w:val="22"/>
        </w:rPr>
        <w:t>MacNaughton</w:t>
      </w:r>
      <w:proofErr w:type="spellEnd"/>
      <w:r w:rsidRPr="00136244">
        <w:rPr>
          <w:rFonts w:eastAsiaTheme="minorHAnsi"/>
          <w:i/>
          <w:iCs/>
          <w:sz w:val="22"/>
          <w:szCs w:val="22"/>
        </w:rPr>
        <w:t xml:space="preserve">, G. 1990. Working with young children. Guidelines for good practice. Collingwood: </w:t>
      </w:r>
      <w:proofErr w:type="spellStart"/>
      <w:r w:rsidRPr="00136244">
        <w:rPr>
          <w:rFonts w:eastAsiaTheme="minorHAnsi"/>
          <w:i/>
          <w:iCs/>
          <w:sz w:val="22"/>
          <w:szCs w:val="22"/>
        </w:rPr>
        <w:t>Tafe</w:t>
      </w:r>
      <w:proofErr w:type="spellEnd"/>
      <w:r w:rsidRPr="00136244">
        <w:rPr>
          <w:rFonts w:eastAsiaTheme="minorHAnsi"/>
          <w:i/>
          <w:iCs/>
          <w:sz w:val="22"/>
          <w:szCs w:val="22"/>
        </w:rPr>
        <w:t xml:space="preserve"> Publications </w:t>
      </w:r>
    </w:p>
    <w:p w14:paraId="38E4D50A" w14:textId="77777777" w:rsidR="00136244" w:rsidRDefault="00136244" w:rsidP="00136244">
      <w:pPr>
        <w:spacing w:beforeLines="1" w:before="2" w:afterLines="1" w:after="2"/>
        <w:ind w:left="360"/>
        <w:rPr>
          <w:rFonts w:eastAsiaTheme="minorHAnsi"/>
          <w:i/>
          <w:iCs/>
          <w:color w:val="0260BF"/>
          <w:sz w:val="22"/>
          <w:szCs w:val="22"/>
        </w:rPr>
      </w:pPr>
    </w:p>
    <w:p w14:paraId="3DCDC543" w14:textId="77777777" w:rsidR="00136244" w:rsidRDefault="00136244" w:rsidP="00136244">
      <w:pPr>
        <w:spacing w:beforeLines="1" w:before="2" w:afterLines="1" w:after="2"/>
        <w:ind w:left="360"/>
        <w:rPr>
          <w:rFonts w:eastAsiaTheme="minorHAnsi"/>
          <w:i/>
          <w:iCs/>
          <w:sz w:val="22"/>
          <w:szCs w:val="22"/>
        </w:rPr>
      </w:pPr>
      <w:r>
        <w:rPr>
          <w:rFonts w:eastAsiaTheme="minorHAnsi"/>
          <w:i/>
          <w:iCs/>
          <w:sz w:val="22"/>
          <w:szCs w:val="22"/>
        </w:rPr>
        <w:t>F</w:t>
      </w:r>
      <w:r w:rsidRPr="00136244">
        <w:rPr>
          <w:rFonts w:eastAsiaTheme="minorHAnsi"/>
          <w:i/>
          <w:iCs/>
          <w:sz w:val="22"/>
          <w:szCs w:val="22"/>
        </w:rPr>
        <w:t>air’s</w:t>
      </w:r>
      <w:r>
        <w:rPr>
          <w:rFonts w:eastAsiaTheme="minorHAnsi"/>
          <w:i/>
          <w:iCs/>
          <w:sz w:val="22"/>
          <w:szCs w:val="22"/>
        </w:rPr>
        <w:t xml:space="preserve"> Fair: How to Tackle Bias in Education &amp; Care Services, Lisa Bryant &amp; Red Ruby Scarlet, </w:t>
      </w:r>
      <w:proofErr w:type="spellStart"/>
      <w:r>
        <w:rPr>
          <w:rFonts w:eastAsiaTheme="minorHAnsi"/>
          <w:i/>
          <w:iCs/>
          <w:sz w:val="22"/>
          <w:szCs w:val="22"/>
        </w:rPr>
        <w:t>MultiVerse</w:t>
      </w:r>
      <w:proofErr w:type="spellEnd"/>
      <w:r>
        <w:rPr>
          <w:rFonts w:eastAsiaTheme="minorHAnsi"/>
          <w:i/>
          <w:iCs/>
          <w:sz w:val="22"/>
          <w:szCs w:val="22"/>
        </w:rPr>
        <w:t xml:space="preserve"> Publishing Australia</w:t>
      </w:r>
    </w:p>
    <w:p w14:paraId="1A157302" w14:textId="77777777" w:rsidR="00136244" w:rsidRDefault="00136244" w:rsidP="00136244">
      <w:pPr>
        <w:spacing w:beforeLines="1" w:before="2" w:afterLines="1" w:after="2"/>
        <w:ind w:left="360"/>
        <w:rPr>
          <w:rFonts w:eastAsiaTheme="minorHAnsi"/>
          <w:i/>
          <w:iCs/>
          <w:sz w:val="22"/>
          <w:szCs w:val="22"/>
        </w:rPr>
      </w:pPr>
    </w:p>
    <w:p w14:paraId="43E9DB22" w14:textId="77777777" w:rsidR="00136244" w:rsidRPr="00136244" w:rsidRDefault="00136244" w:rsidP="00136244">
      <w:pPr>
        <w:spacing w:beforeLines="1" w:before="2" w:afterLines="1" w:after="2"/>
        <w:ind w:left="360"/>
        <w:rPr>
          <w:rFonts w:ascii="Times" w:eastAsiaTheme="minorHAnsi" w:hAnsi="Times"/>
          <w:sz w:val="20"/>
          <w:szCs w:val="20"/>
        </w:rPr>
      </w:pPr>
      <w:proofErr w:type="spellStart"/>
      <w:r w:rsidRPr="00136244">
        <w:rPr>
          <w:rFonts w:eastAsiaTheme="minorHAnsi"/>
          <w:i/>
          <w:iCs/>
          <w:sz w:val="22"/>
          <w:szCs w:val="22"/>
        </w:rPr>
        <w:t>Lisen</w:t>
      </w:r>
      <w:proofErr w:type="spellEnd"/>
      <w:r w:rsidRPr="00136244">
        <w:rPr>
          <w:rFonts w:eastAsiaTheme="minorHAnsi"/>
          <w:i/>
          <w:iCs/>
          <w:sz w:val="22"/>
          <w:szCs w:val="22"/>
        </w:rPr>
        <w:t xml:space="preserve"> C. Roberts and Heather T. Hill, Children’s Books that Break Gender Role Stereotypes: </w:t>
      </w:r>
    </w:p>
    <w:p w14:paraId="7D888529" w14:textId="77777777" w:rsidR="00136244" w:rsidRDefault="00082CED" w:rsidP="00136244">
      <w:pPr>
        <w:spacing w:beforeLines="1" w:before="2" w:afterLines="1" w:after="2"/>
        <w:ind w:firstLine="360"/>
        <w:rPr>
          <w:rFonts w:eastAsiaTheme="minorHAnsi"/>
          <w:i/>
          <w:iCs/>
          <w:color w:val="0260BF"/>
          <w:sz w:val="22"/>
          <w:szCs w:val="22"/>
        </w:rPr>
      </w:pPr>
      <w:hyperlink r:id="rId9" w:history="1">
        <w:r w:rsidR="00136244" w:rsidRPr="002F6F2C">
          <w:rPr>
            <w:rStyle w:val="Hyperlink"/>
            <w:rFonts w:eastAsiaTheme="minorHAnsi"/>
            <w:i/>
            <w:iCs/>
            <w:sz w:val="22"/>
            <w:szCs w:val="22"/>
          </w:rPr>
          <w:t>http://www.whenigrowuproject.com/teaching_tips/Books4Children.pdf</w:t>
        </w:r>
      </w:hyperlink>
      <w:r w:rsidR="00136244" w:rsidRPr="00136244">
        <w:rPr>
          <w:rFonts w:eastAsiaTheme="minorHAnsi"/>
          <w:i/>
          <w:iCs/>
          <w:color w:val="0260BF"/>
          <w:sz w:val="22"/>
          <w:szCs w:val="22"/>
        </w:rPr>
        <w:t xml:space="preserve"> </w:t>
      </w:r>
    </w:p>
    <w:p w14:paraId="79695F9D" w14:textId="77777777" w:rsidR="00136244" w:rsidRPr="00136244" w:rsidRDefault="00136244" w:rsidP="00136244">
      <w:pPr>
        <w:spacing w:beforeLines="1" w:before="2" w:afterLines="1" w:after="2"/>
        <w:ind w:firstLine="360"/>
        <w:rPr>
          <w:rFonts w:ascii="Times" w:eastAsiaTheme="minorHAnsi" w:hAnsi="Times"/>
          <w:sz w:val="20"/>
          <w:szCs w:val="20"/>
        </w:rPr>
      </w:pPr>
    </w:p>
    <w:p w14:paraId="5A8615A0" w14:textId="77777777" w:rsidR="006655CB" w:rsidRDefault="00136244" w:rsidP="00136244">
      <w:pPr>
        <w:spacing w:beforeLines="1" w:before="2" w:afterLines="1" w:after="2"/>
        <w:ind w:left="360"/>
        <w:rPr>
          <w:rFonts w:eastAsiaTheme="minorHAnsi"/>
          <w:i/>
          <w:iCs/>
          <w:sz w:val="22"/>
          <w:szCs w:val="22"/>
        </w:rPr>
      </w:pPr>
      <w:proofErr w:type="spellStart"/>
      <w:r w:rsidRPr="00136244">
        <w:rPr>
          <w:rFonts w:eastAsiaTheme="minorHAnsi"/>
          <w:i/>
          <w:iCs/>
          <w:sz w:val="22"/>
          <w:szCs w:val="22"/>
        </w:rPr>
        <w:t>MacNaughton</w:t>
      </w:r>
      <w:proofErr w:type="spellEnd"/>
      <w:r w:rsidRPr="00136244">
        <w:rPr>
          <w:rFonts w:eastAsiaTheme="minorHAnsi"/>
          <w:i/>
          <w:iCs/>
          <w:sz w:val="22"/>
          <w:szCs w:val="22"/>
        </w:rPr>
        <w:t>, G. 2000. Rethinking gender in early childhood education. Sydney: Allen &amp; Unwin.</w:t>
      </w:r>
    </w:p>
    <w:p w14:paraId="64F8843F" w14:textId="77777777" w:rsidR="006655CB" w:rsidRDefault="006655CB" w:rsidP="00136244">
      <w:pPr>
        <w:spacing w:beforeLines="1" w:before="2" w:afterLines="1" w:after="2"/>
        <w:ind w:left="360"/>
        <w:rPr>
          <w:rFonts w:eastAsiaTheme="minorHAnsi"/>
          <w:i/>
          <w:iCs/>
          <w:sz w:val="22"/>
          <w:szCs w:val="22"/>
        </w:rPr>
      </w:pPr>
    </w:p>
    <w:p w14:paraId="2CF65F05" w14:textId="77777777" w:rsidR="006655CB" w:rsidRDefault="006655CB" w:rsidP="00136244">
      <w:pPr>
        <w:spacing w:beforeLines="1" w:before="2" w:afterLines="1" w:after="2"/>
        <w:ind w:left="360"/>
        <w:rPr>
          <w:rFonts w:eastAsiaTheme="minorHAnsi"/>
          <w:i/>
          <w:iCs/>
          <w:sz w:val="22"/>
          <w:szCs w:val="22"/>
        </w:rPr>
      </w:pPr>
      <w:r>
        <w:rPr>
          <w:rFonts w:eastAsiaTheme="minorHAnsi"/>
          <w:i/>
          <w:iCs/>
          <w:sz w:val="22"/>
          <w:szCs w:val="22"/>
        </w:rPr>
        <w:t>No Limitations, Breaking Down Gender Stereotypes in the Early Years, Women’s Health East, Manningham City Council, 2017</w:t>
      </w:r>
    </w:p>
    <w:p w14:paraId="02A81F82" w14:textId="77777777" w:rsidR="006655CB" w:rsidRPr="006655CB" w:rsidRDefault="006655CB" w:rsidP="00136244">
      <w:pPr>
        <w:spacing w:beforeLines="1" w:before="2" w:afterLines="1" w:after="2"/>
        <w:ind w:left="360"/>
        <w:rPr>
          <w:rFonts w:eastAsiaTheme="minorHAnsi"/>
          <w:i/>
          <w:iCs/>
          <w:color w:val="3366FF"/>
          <w:sz w:val="22"/>
          <w:szCs w:val="22"/>
        </w:rPr>
      </w:pPr>
      <w:r w:rsidRPr="006655CB">
        <w:rPr>
          <w:rFonts w:eastAsiaTheme="minorHAnsi"/>
          <w:i/>
          <w:iCs/>
          <w:color w:val="3366FF"/>
          <w:sz w:val="22"/>
          <w:szCs w:val="22"/>
        </w:rPr>
        <w:t>https://whe.org.au/wp-content/uploads/sites/3/2017/11/No-limitations-guide_FINAL.pdf</w:t>
      </w:r>
      <w:r w:rsidR="00136244" w:rsidRPr="006655CB">
        <w:rPr>
          <w:rFonts w:eastAsiaTheme="minorHAnsi"/>
          <w:i/>
          <w:iCs/>
          <w:color w:val="3366FF"/>
          <w:sz w:val="22"/>
          <w:szCs w:val="22"/>
        </w:rPr>
        <w:t xml:space="preserve"> </w:t>
      </w:r>
    </w:p>
    <w:p w14:paraId="06CD65CB" w14:textId="77777777" w:rsidR="00136244" w:rsidRDefault="00136244" w:rsidP="00136244">
      <w:pPr>
        <w:spacing w:beforeLines="1" w:before="2" w:afterLines="1" w:after="2"/>
        <w:ind w:left="360"/>
        <w:rPr>
          <w:rFonts w:eastAsiaTheme="minorHAnsi"/>
          <w:i/>
          <w:iCs/>
          <w:sz w:val="22"/>
          <w:szCs w:val="22"/>
        </w:rPr>
      </w:pPr>
    </w:p>
    <w:p w14:paraId="10C6CCA1" w14:textId="77777777" w:rsidR="00136244" w:rsidRPr="00136244" w:rsidRDefault="00136244" w:rsidP="00136244">
      <w:pPr>
        <w:spacing w:beforeLines="1" w:before="2" w:afterLines="1" w:after="2"/>
        <w:ind w:left="360"/>
        <w:rPr>
          <w:rFonts w:ascii="Times" w:eastAsiaTheme="minorHAnsi" w:hAnsi="Times"/>
          <w:sz w:val="20"/>
          <w:szCs w:val="20"/>
        </w:rPr>
      </w:pPr>
    </w:p>
    <w:p w14:paraId="35A50995" w14:textId="77777777" w:rsidR="00136244" w:rsidRDefault="00136244" w:rsidP="00136244">
      <w:pPr>
        <w:spacing w:beforeLines="1" w:before="2" w:afterLines="1" w:after="2"/>
        <w:ind w:left="360"/>
        <w:rPr>
          <w:rFonts w:eastAsiaTheme="minorHAnsi"/>
          <w:i/>
          <w:iCs/>
          <w:sz w:val="22"/>
          <w:szCs w:val="22"/>
        </w:rPr>
      </w:pPr>
      <w:r w:rsidRPr="00136244">
        <w:rPr>
          <w:rFonts w:eastAsiaTheme="minorHAnsi"/>
          <w:i/>
          <w:iCs/>
          <w:sz w:val="22"/>
          <w:szCs w:val="22"/>
        </w:rPr>
        <w:t xml:space="preserve">Our Watch, Australia’s National Research Organisation for Women’s Safety (ANROWS) and VicHealth 2015, Change the story: a shared framework for the primary prevention of violence against women and their children in Australia, Our Watch, Melbourne, Australia. </w:t>
      </w:r>
    </w:p>
    <w:p w14:paraId="176D6034" w14:textId="77777777" w:rsidR="00136244" w:rsidRPr="00136244" w:rsidRDefault="00136244" w:rsidP="00136244">
      <w:pPr>
        <w:spacing w:beforeLines="1" w:before="2" w:afterLines="1" w:after="2"/>
        <w:ind w:left="360"/>
        <w:rPr>
          <w:rFonts w:ascii="Times" w:eastAsiaTheme="minorHAnsi" w:hAnsi="Times"/>
          <w:sz w:val="20"/>
          <w:szCs w:val="20"/>
        </w:rPr>
      </w:pPr>
    </w:p>
    <w:p w14:paraId="5A105633" w14:textId="77777777" w:rsidR="00136244" w:rsidRPr="00136244" w:rsidRDefault="00136244" w:rsidP="00136244">
      <w:pPr>
        <w:spacing w:beforeLines="1" w:before="2" w:afterLines="1" w:after="2"/>
        <w:ind w:firstLine="360"/>
        <w:rPr>
          <w:rFonts w:ascii="Times" w:eastAsiaTheme="minorHAnsi" w:hAnsi="Times"/>
          <w:sz w:val="20"/>
          <w:szCs w:val="20"/>
        </w:rPr>
      </w:pPr>
      <w:r w:rsidRPr="00136244">
        <w:rPr>
          <w:rFonts w:eastAsiaTheme="minorHAnsi"/>
          <w:i/>
          <w:iCs/>
          <w:sz w:val="22"/>
          <w:szCs w:val="22"/>
        </w:rPr>
        <w:t xml:space="preserve">Outside School Hours Care Quality Assurance, Equity for Children and Families: </w:t>
      </w:r>
    </w:p>
    <w:p w14:paraId="3FC7BBEB" w14:textId="77777777" w:rsidR="00136244" w:rsidRDefault="00082CED" w:rsidP="00136244">
      <w:pPr>
        <w:spacing w:beforeLines="1" w:before="2" w:afterLines="1" w:after="2"/>
        <w:ind w:firstLine="360"/>
        <w:rPr>
          <w:rFonts w:eastAsiaTheme="minorHAnsi"/>
          <w:i/>
          <w:iCs/>
          <w:color w:val="0260BF"/>
          <w:sz w:val="22"/>
          <w:szCs w:val="22"/>
        </w:rPr>
      </w:pPr>
      <w:hyperlink r:id="rId10" w:history="1">
        <w:r w:rsidR="00136244" w:rsidRPr="002F6F2C">
          <w:rPr>
            <w:rStyle w:val="Hyperlink"/>
            <w:rFonts w:eastAsiaTheme="minorHAnsi"/>
            <w:i/>
            <w:iCs/>
            <w:sz w:val="22"/>
            <w:szCs w:val="22"/>
          </w:rPr>
          <w:t>http://ncac.acecqa.gov.au/educator-resources/factsheets/oshcqa_factsheet_8.pdf</w:t>
        </w:r>
      </w:hyperlink>
      <w:r w:rsidR="00136244" w:rsidRPr="00136244">
        <w:rPr>
          <w:rFonts w:eastAsiaTheme="minorHAnsi"/>
          <w:i/>
          <w:iCs/>
          <w:color w:val="0260BF"/>
          <w:sz w:val="22"/>
          <w:szCs w:val="22"/>
        </w:rPr>
        <w:t xml:space="preserve"> </w:t>
      </w:r>
    </w:p>
    <w:p w14:paraId="6C80F498" w14:textId="77777777" w:rsidR="00136244" w:rsidRPr="00136244" w:rsidRDefault="00136244" w:rsidP="00136244">
      <w:pPr>
        <w:spacing w:beforeLines="1" w:before="2" w:afterLines="1" w:after="2"/>
        <w:ind w:firstLine="360"/>
        <w:rPr>
          <w:rFonts w:ascii="Times" w:eastAsiaTheme="minorHAnsi" w:hAnsi="Times"/>
          <w:sz w:val="20"/>
          <w:szCs w:val="20"/>
        </w:rPr>
      </w:pPr>
    </w:p>
    <w:p w14:paraId="2A345D56" w14:textId="77777777" w:rsidR="00136244" w:rsidRDefault="00136244" w:rsidP="00136244">
      <w:pPr>
        <w:spacing w:beforeLines="1" w:before="2" w:afterLines="1" w:after="2"/>
        <w:ind w:left="360"/>
        <w:rPr>
          <w:rFonts w:eastAsiaTheme="minorHAnsi"/>
          <w:i/>
          <w:iCs/>
          <w:color w:val="0260BF"/>
          <w:sz w:val="22"/>
          <w:szCs w:val="22"/>
        </w:rPr>
      </w:pPr>
      <w:r w:rsidRPr="00136244">
        <w:rPr>
          <w:rFonts w:eastAsiaTheme="minorHAnsi"/>
          <w:i/>
          <w:iCs/>
          <w:sz w:val="22"/>
          <w:szCs w:val="22"/>
        </w:rPr>
        <w:lastRenderedPageBreak/>
        <w:t xml:space="preserve">Playing fair – gender equity in childcare, Extract from Putting Children First, the magazine of the National Childcare Accreditation Council (NCAC: </w:t>
      </w:r>
      <w:r w:rsidRPr="00136244">
        <w:rPr>
          <w:rFonts w:eastAsiaTheme="minorHAnsi"/>
          <w:i/>
          <w:iCs/>
          <w:color w:val="0260BF"/>
          <w:sz w:val="22"/>
          <w:szCs w:val="22"/>
        </w:rPr>
        <w:t xml:space="preserve">http://www.partnersinprevention.org.au/wp-content/uploads/Playing-fair-–-genderequity-in- child-care.pdf </w:t>
      </w:r>
    </w:p>
    <w:p w14:paraId="35ED784C" w14:textId="77777777" w:rsidR="00136244" w:rsidRPr="00136244" w:rsidRDefault="00136244" w:rsidP="00136244">
      <w:pPr>
        <w:spacing w:beforeLines="1" w:before="2" w:afterLines="1" w:after="2"/>
        <w:ind w:left="360"/>
        <w:rPr>
          <w:rFonts w:ascii="Times" w:eastAsiaTheme="minorHAnsi" w:hAnsi="Times"/>
          <w:sz w:val="20"/>
          <w:szCs w:val="20"/>
        </w:rPr>
      </w:pPr>
    </w:p>
    <w:p w14:paraId="722CBD18" w14:textId="77777777" w:rsidR="00136244" w:rsidRPr="00136244" w:rsidRDefault="00136244" w:rsidP="00136244">
      <w:pPr>
        <w:spacing w:beforeLines="1" w:before="2" w:afterLines="1" w:after="2"/>
        <w:ind w:firstLine="360"/>
        <w:rPr>
          <w:rFonts w:ascii="Times" w:eastAsiaTheme="minorHAnsi" w:hAnsi="Times"/>
          <w:sz w:val="20"/>
          <w:szCs w:val="20"/>
        </w:rPr>
      </w:pPr>
      <w:r w:rsidRPr="00136244">
        <w:rPr>
          <w:rFonts w:eastAsiaTheme="minorHAnsi"/>
          <w:i/>
          <w:iCs/>
          <w:sz w:val="22"/>
          <w:szCs w:val="22"/>
        </w:rPr>
        <w:t xml:space="preserve">Rainbow Families Council, How children play: challenging myths and stereotypes: </w:t>
      </w:r>
    </w:p>
    <w:p w14:paraId="395F387B" w14:textId="77777777" w:rsidR="00136244" w:rsidRDefault="00082CED" w:rsidP="00136244">
      <w:pPr>
        <w:spacing w:beforeLines="1" w:before="2" w:afterLines="1" w:after="2"/>
        <w:ind w:firstLine="360"/>
        <w:rPr>
          <w:rFonts w:eastAsiaTheme="minorHAnsi"/>
          <w:i/>
          <w:iCs/>
          <w:color w:val="0260BF"/>
          <w:sz w:val="22"/>
          <w:szCs w:val="22"/>
        </w:rPr>
      </w:pPr>
      <w:hyperlink r:id="rId11" w:history="1">
        <w:r w:rsidR="00136244" w:rsidRPr="002F6F2C">
          <w:rPr>
            <w:rStyle w:val="Hyperlink"/>
            <w:rFonts w:eastAsiaTheme="minorHAnsi"/>
            <w:i/>
            <w:iCs/>
            <w:sz w:val="22"/>
            <w:szCs w:val="22"/>
          </w:rPr>
          <w:t>https://www.glhv.org.au/sites/default/files/How_children_play.pdf</w:t>
        </w:r>
      </w:hyperlink>
      <w:r w:rsidR="00136244" w:rsidRPr="00136244">
        <w:rPr>
          <w:rFonts w:eastAsiaTheme="minorHAnsi"/>
          <w:i/>
          <w:iCs/>
          <w:color w:val="0260BF"/>
          <w:sz w:val="22"/>
          <w:szCs w:val="22"/>
        </w:rPr>
        <w:t xml:space="preserve"> </w:t>
      </w:r>
    </w:p>
    <w:p w14:paraId="15069CC7" w14:textId="77777777" w:rsidR="00136244" w:rsidRPr="00136244" w:rsidRDefault="00136244" w:rsidP="00136244">
      <w:pPr>
        <w:spacing w:beforeLines="1" w:before="2" w:afterLines="1" w:after="2"/>
        <w:ind w:firstLine="360"/>
        <w:rPr>
          <w:rFonts w:ascii="Times" w:eastAsiaTheme="minorHAnsi" w:hAnsi="Times"/>
          <w:sz w:val="20"/>
          <w:szCs w:val="20"/>
        </w:rPr>
      </w:pPr>
    </w:p>
    <w:p w14:paraId="39B94CD2" w14:textId="77777777" w:rsidR="00136244" w:rsidRPr="00136244" w:rsidRDefault="00136244" w:rsidP="00136244">
      <w:pPr>
        <w:spacing w:beforeLines="1" w:before="2" w:afterLines="1" w:after="2"/>
        <w:ind w:firstLine="360"/>
        <w:rPr>
          <w:rFonts w:ascii="Times" w:eastAsiaTheme="minorHAnsi" w:hAnsi="Times"/>
          <w:sz w:val="20"/>
          <w:szCs w:val="20"/>
        </w:rPr>
      </w:pPr>
      <w:r w:rsidRPr="00136244">
        <w:rPr>
          <w:rFonts w:eastAsiaTheme="minorHAnsi"/>
          <w:i/>
          <w:iCs/>
          <w:sz w:val="22"/>
          <w:szCs w:val="22"/>
        </w:rPr>
        <w:t xml:space="preserve">Royal Commission into Family Violence 2016, Volume VI: Report and recommendations: </w:t>
      </w:r>
    </w:p>
    <w:p w14:paraId="14C4D58E" w14:textId="77777777" w:rsidR="00136244" w:rsidRDefault="00082CED" w:rsidP="00136244">
      <w:pPr>
        <w:spacing w:beforeLines="1" w:before="2" w:afterLines="1" w:after="2"/>
        <w:ind w:firstLine="360"/>
        <w:rPr>
          <w:rFonts w:eastAsiaTheme="minorHAnsi"/>
          <w:i/>
          <w:iCs/>
          <w:color w:val="0260BF"/>
          <w:sz w:val="22"/>
          <w:szCs w:val="22"/>
        </w:rPr>
      </w:pPr>
      <w:hyperlink r:id="rId12" w:history="1">
        <w:r w:rsidR="00136244" w:rsidRPr="002F6F2C">
          <w:rPr>
            <w:rStyle w:val="Hyperlink"/>
            <w:rFonts w:eastAsiaTheme="minorHAnsi"/>
            <w:i/>
            <w:iCs/>
            <w:sz w:val="22"/>
            <w:szCs w:val="22"/>
          </w:rPr>
          <w:t>http://www.rcfv.com.au/MediaLibraries/RCFamilyViolence/Reports/Final/RCFV-VolVI.pdf</w:t>
        </w:r>
      </w:hyperlink>
      <w:r w:rsidR="00136244" w:rsidRPr="00136244">
        <w:rPr>
          <w:rFonts w:eastAsiaTheme="minorHAnsi"/>
          <w:i/>
          <w:iCs/>
          <w:color w:val="0260BF"/>
          <w:sz w:val="22"/>
          <w:szCs w:val="22"/>
        </w:rPr>
        <w:t xml:space="preserve"> </w:t>
      </w:r>
    </w:p>
    <w:p w14:paraId="5E416414" w14:textId="77777777" w:rsidR="00136244" w:rsidRPr="00136244" w:rsidRDefault="00136244" w:rsidP="00136244">
      <w:pPr>
        <w:spacing w:beforeLines="1" w:before="2" w:afterLines="1" w:after="2"/>
        <w:ind w:firstLine="360"/>
        <w:rPr>
          <w:rFonts w:ascii="Times" w:eastAsiaTheme="minorHAnsi" w:hAnsi="Times"/>
          <w:sz w:val="20"/>
          <w:szCs w:val="20"/>
        </w:rPr>
      </w:pPr>
    </w:p>
    <w:p w14:paraId="0DA935A6" w14:textId="77777777" w:rsidR="00136244" w:rsidRDefault="00136244" w:rsidP="00136244">
      <w:pPr>
        <w:spacing w:beforeLines="1" w:before="2" w:afterLines="1" w:after="2"/>
        <w:ind w:left="360"/>
        <w:rPr>
          <w:rFonts w:eastAsiaTheme="minorHAnsi"/>
          <w:i/>
          <w:iCs/>
          <w:sz w:val="22"/>
          <w:szCs w:val="22"/>
        </w:rPr>
      </w:pPr>
      <w:r w:rsidRPr="00136244">
        <w:rPr>
          <w:rFonts w:eastAsiaTheme="minorHAnsi"/>
          <w:i/>
          <w:iCs/>
          <w:sz w:val="22"/>
          <w:szCs w:val="22"/>
        </w:rPr>
        <w:t xml:space="preserve">Victorian Government 2016, Gender and Diversity lens for health and human services, Victorian Women’s Health and Wellbeing Strategy, Stage Two: 2006 – 2010 </w:t>
      </w:r>
    </w:p>
    <w:p w14:paraId="2F7BE7BD" w14:textId="77777777" w:rsidR="00136244" w:rsidRPr="00136244" w:rsidRDefault="00136244" w:rsidP="00136244">
      <w:pPr>
        <w:spacing w:beforeLines="1" w:before="2" w:afterLines="1" w:after="2"/>
        <w:ind w:left="360"/>
        <w:rPr>
          <w:rFonts w:ascii="Times" w:eastAsiaTheme="minorHAnsi" w:hAnsi="Times"/>
          <w:sz w:val="20"/>
          <w:szCs w:val="20"/>
        </w:rPr>
      </w:pPr>
    </w:p>
    <w:p w14:paraId="3F760D9C" w14:textId="77777777" w:rsidR="00136244" w:rsidRDefault="00136244" w:rsidP="00136244">
      <w:pPr>
        <w:spacing w:beforeLines="1" w:before="2" w:afterLines="1" w:after="2"/>
        <w:ind w:left="360"/>
        <w:rPr>
          <w:rFonts w:eastAsiaTheme="minorHAnsi"/>
          <w:i/>
          <w:iCs/>
          <w:color w:val="0260BF"/>
          <w:sz w:val="22"/>
          <w:szCs w:val="22"/>
        </w:rPr>
      </w:pPr>
      <w:r w:rsidRPr="00136244">
        <w:rPr>
          <w:rFonts w:eastAsiaTheme="minorHAnsi"/>
          <w:i/>
          <w:iCs/>
          <w:sz w:val="22"/>
          <w:szCs w:val="22"/>
        </w:rPr>
        <w:t xml:space="preserve">Victorian Government 2016. Respectful Relationships in Early Childhood, Department of Education and Training: </w:t>
      </w:r>
      <w:hyperlink r:id="rId13" w:history="1">
        <w:r w:rsidRPr="002F6F2C">
          <w:rPr>
            <w:rStyle w:val="Hyperlink"/>
            <w:rFonts w:eastAsiaTheme="minorHAnsi"/>
            <w:i/>
            <w:iCs/>
            <w:sz w:val="22"/>
            <w:szCs w:val="22"/>
          </w:rPr>
          <w:t>http://www.education.vic.gov.au/about/programs/health/</w:t>
        </w:r>
      </w:hyperlink>
      <w:r w:rsidRPr="00136244">
        <w:rPr>
          <w:rFonts w:eastAsiaTheme="minorHAnsi"/>
          <w:i/>
          <w:iCs/>
          <w:color w:val="0260BF"/>
          <w:sz w:val="22"/>
          <w:szCs w:val="22"/>
        </w:rPr>
        <w:t xml:space="preserve"> </w:t>
      </w:r>
    </w:p>
    <w:p w14:paraId="2EF4EC3F" w14:textId="77777777" w:rsidR="00136244" w:rsidRPr="00136244" w:rsidRDefault="00136244" w:rsidP="00136244">
      <w:pPr>
        <w:spacing w:beforeLines="1" w:before="2" w:afterLines="1" w:after="2"/>
        <w:ind w:left="360"/>
        <w:rPr>
          <w:rFonts w:ascii="Times" w:eastAsiaTheme="minorHAnsi" w:hAnsi="Times"/>
          <w:sz w:val="20"/>
          <w:szCs w:val="20"/>
        </w:rPr>
      </w:pPr>
    </w:p>
    <w:p w14:paraId="0517E6CF" w14:textId="77777777" w:rsidR="00B854A9" w:rsidRDefault="00136244" w:rsidP="00B854A9">
      <w:pPr>
        <w:spacing w:beforeLines="1" w:before="2" w:afterLines="1" w:after="2"/>
        <w:ind w:firstLine="360"/>
        <w:rPr>
          <w:rFonts w:eastAsiaTheme="minorHAnsi"/>
          <w:i/>
          <w:iCs/>
          <w:color w:val="0260BF"/>
          <w:sz w:val="22"/>
          <w:szCs w:val="22"/>
        </w:rPr>
      </w:pPr>
      <w:r w:rsidRPr="00136244">
        <w:rPr>
          <w:rFonts w:eastAsiaTheme="minorHAnsi"/>
          <w:i/>
          <w:iCs/>
          <w:sz w:val="22"/>
          <w:szCs w:val="22"/>
        </w:rPr>
        <w:t xml:space="preserve">Women’s Health In the North 2016, Gender Analysis Overview: </w:t>
      </w:r>
      <w:r w:rsidRPr="00136244">
        <w:rPr>
          <w:rFonts w:eastAsiaTheme="minorHAnsi"/>
          <w:i/>
          <w:iCs/>
          <w:color w:val="0260BF"/>
          <w:sz w:val="22"/>
          <w:szCs w:val="22"/>
        </w:rPr>
        <w:t xml:space="preserve">http://www.whin.org.au/ </w:t>
      </w:r>
    </w:p>
    <w:p w14:paraId="00FE5657" w14:textId="77777777" w:rsidR="00967485" w:rsidRPr="00B854A9" w:rsidRDefault="00967485" w:rsidP="00B854A9">
      <w:pPr>
        <w:spacing w:beforeLines="1" w:before="2" w:afterLines="1" w:after="2"/>
        <w:ind w:firstLine="360"/>
        <w:rPr>
          <w:rFonts w:ascii="Times" w:eastAsiaTheme="minorHAnsi" w:hAnsi="Times"/>
          <w:sz w:val="20"/>
          <w:szCs w:val="20"/>
        </w:rPr>
      </w:pPr>
    </w:p>
    <w:p w14:paraId="3842F17E" w14:textId="245AB30F" w:rsidR="00EC7F8C" w:rsidRDefault="00B854A9" w:rsidP="002333BA">
      <w:pPr>
        <w:pStyle w:val="Heading1"/>
        <w:spacing w:after="0"/>
      </w:pPr>
      <w:r>
        <w:t xml:space="preserve">10. </w:t>
      </w:r>
      <w:r w:rsidR="00EC7F8C">
        <w:t>Authorisation</w:t>
      </w:r>
      <w:r w:rsidR="0004733B">
        <w:t xml:space="preserve"> and review</w:t>
      </w:r>
    </w:p>
    <w:p w14:paraId="2220B3B8" w14:textId="6C2E8E2C" w:rsidR="0004733B" w:rsidRPr="0004733B" w:rsidRDefault="0004733B" w:rsidP="0004733B">
      <w:pPr>
        <w:pStyle w:val="BodyText"/>
      </w:pPr>
      <w:r>
        <w:t xml:space="preserve">This policy was adopted by the Approved Provider of </w:t>
      </w:r>
      <w:r>
        <w:fldChar w:fldCharType="begin"/>
      </w:r>
      <w:r>
        <w:instrText xml:space="preserve"> DOCPROPERTY  Company  \* MERGEFORMAT </w:instrText>
      </w:r>
      <w:r>
        <w:fldChar w:fldCharType="separate"/>
      </w:r>
      <w:r>
        <w:t>Manchester Preschool</w:t>
      </w:r>
      <w:r>
        <w:fldChar w:fldCharType="end"/>
      </w:r>
      <w:r>
        <w:t xml:space="preserve"> on </w:t>
      </w:r>
      <w:r w:rsidR="00C74B99">
        <w:t>17</w:t>
      </w:r>
      <w:r>
        <w:t>/0</w:t>
      </w:r>
      <w:r w:rsidR="00C74B99">
        <w:t>3</w:t>
      </w:r>
      <w:r>
        <w:t>/202</w:t>
      </w:r>
      <w:r w:rsidR="00C74B99">
        <w:t>1</w:t>
      </w:r>
      <w:r>
        <w:t xml:space="preserve"> and is reviewed annually</w:t>
      </w:r>
      <w:r>
        <w:rPr>
          <w:lang w:val="en-US"/>
        </w:rPr>
        <w:t>. Please refer to Policy Review Table for review dates and amendments.</w:t>
      </w:r>
    </w:p>
    <w:p w14:paraId="7B3736DA" w14:textId="77777777" w:rsidR="00EC7F8C" w:rsidRPr="00F32F61" w:rsidRDefault="00EC7F8C" w:rsidP="002333BA">
      <w:pPr>
        <w:pStyle w:val="BodyText"/>
        <w:spacing w:after="0"/>
        <w:rPr>
          <w:lang w:val="en-US"/>
        </w:rPr>
      </w:pPr>
    </w:p>
    <w:p w14:paraId="10404AD3" w14:textId="77777777" w:rsidR="00EC7F8C" w:rsidRDefault="00EC7F8C" w:rsidP="002333BA">
      <w:pPr>
        <w:pStyle w:val="Heading1"/>
        <w:spacing w:after="0"/>
        <w:rPr>
          <w:b w:val="0"/>
        </w:rPr>
      </w:pPr>
    </w:p>
    <w:sectPr w:rsidR="00EC7F8C" w:rsidSect="00EC7F8C">
      <w:footerReference w:type="default" r:id="rId14"/>
      <w:pgSz w:w="11906" w:h="16838" w:code="9"/>
      <w:pgMar w:top="1021" w:right="1418" w:bottom="1134"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99BB0" w14:textId="77777777" w:rsidR="00082CED" w:rsidRDefault="00082CED" w:rsidP="00EC7F8C">
      <w:pPr>
        <w:spacing w:after="0"/>
      </w:pPr>
      <w:r>
        <w:separator/>
      </w:r>
    </w:p>
  </w:endnote>
  <w:endnote w:type="continuationSeparator" w:id="0">
    <w:p w14:paraId="42DBD81F" w14:textId="77777777" w:rsidR="00082CED" w:rsidRDefault="00082CED" w:rsidP="00EC7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altName w:val="﷽﷽﷽﷽﷽﷽﷽﷽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othamLight">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5"/>
      <w:gridCol w:w="4535"/>
    </w:tblGrid>
    <w:tr w:rsidR="00136244" w:rsidRPr="006043ED" w14:paraId="75AF0842" w14:textId="77777777">
      <w:tc>
        <w:tcPr>
          <w:tcW w:w="4643" w:type="dxa"/>
        </w:tcPr>
        <w:p w14:paraId="5568F704" w14:textId="2F8CD24E" w:rsidR="00136244" w:rsidRPr="006043ED" w:rsidRDefault="00232BA0" w:rsidP="00EC7F8C">
          <w:pPr>
            <w:pStyle w:val="Footer"/>
          </w:pPr>
          <w:r>
            <w:t>Manchester Preschool Inc</w:t>
          </w:r>
        </w:p>
      </w:tc>
      <w:tc>
        <w:tcPr>
          <w:tcW w:w="4643" w:type="dxa"/>
        </w:tcPr>
        <w:p w14:paraId="36D92BE5" w14:textId="493C83A4" w:rsidR="00136244" w:rsidRPr="006043ED" w:rsidRDefault="00C51601" w:rsidP="00EC7F8C">
          <w:pPr>
            <w:pStyle w:val="Footer"/>
            <w:jc w:val="right"/>
          </w:pPr>
          <w:fldSimple w:instr=" STYLEREF  Title  \* MERGEFORMAT ">
            <w:r w:rsidR="00232BA0">
              <w:rPr>
                <w:noProof/>
              </w:rPr>
              <w:t>Manchester Preschool</w:t>
            </w:r>
          </w:fldSimple>
        </w:p>
        <w:p w14:paraId="4475C90E" w14:textId="77777777" w:rsidR="00136244" w:rsidRPr="006043ED" w:rsidRDefault="00136244" w:rsidP="00EC7F8C">
          <w:pPr>
            <w:pStyle w:val="Footer"/>
            <w:jc w:val="right"/>
          </w:pPr>
          <w:r w:rsidRPr="006043ED">
            <w:t xml:space="preserve">Page </w:t>
          </w:r>
          <w:r w:rsidR="00C51601">
            <w:fldChar w:fldCharType="begin"/>
          </w:r>
          <w:r w:rsidR="00C51601">
            <w:instrText xml:space="preserve"> PAGE </w:instrText>
          </w:r>
          <w:r w:rsidR="00C51601">
            <w:fldChar w:fldCharType="separate"/>
          </w:r>
          <w:r w:rsidR="00B854A9">
            <w:rPr>
              <w:noProof/>
            </w:rPr>
            <w:t>6</w:t>
          </w:r>
          <w:r w:rsidR="00C51601">
            <w:rPr>
              <w:noProof/>
            </w:rPr>
            <w:fldChar w:fldCharType="end"/>
          </w:r>
          <w:r w:rsidRPr="006043ED">
            <w:t xml:space="preserve"> of </w:t>
          </w:r>
          <w:fldSimple w:instr=" NUMPAGES  ">
            <w:r w:rsidR="00B854A9">
              <w:rPr>
                <w:noProof/>
              </w:rPr>
              <w:t>6</w:t>
            </w:r>
          </w:fldSimple>
        </w:p>
      </w:tc>
    </w:tr>
  </w:tbl>
  <w:p w14:paraId="56DCB493" w14:textId="77777777" w:rsidR="00136244" w:rsidRPr="00A25BD5" w:rsidRDefault="00136244" w:rsidP="00EC7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DC56F" w14:textId="77777777" w:rsidR="00082CED" w:rsidRDefault="00082CED" w:rsidP="00EC7F8C">
      <w:pPr>
        <w:spacing w:after="0"/>
      </w:pPr>
      <w:r>
        <w:separator/>
      </w:r>
    </w:p>
  </w:footnote>
  <w:footnote w:type="continuationSeparator" w:id="0">
    <w:p w14:paraId="15A4757D" w14:textId="77777777" w:rsidR="00082CED" w:rsidRDefault="00082CED" w:rsidP="00EC7F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74739"/>
    <w:multiLevelType w:val="hybridMultilevel"/>
    <w:tmpl w:val="1A36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8F0C33"/>
    <w:multiLevelType w:val="hybridMultilevel"/>
    <w:tmpl w:val="56128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E30320"/>
    <w:multiLevelType w:val="multilevel"/>
    <w:tmpl w:val="2F86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015CC"/>
    <w:multiLevelType w:val="hybridMultilevel"/>
    <w:tmpl w:val="C89A5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A3B74"/>
    <w:multiLevelType w:val="hybridMultilevel"/>
    <w:tmpl w:val="647423FA"/>
    <w:lvl w:ilvl="0" w:tplc="6F5CA87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E33E23"/>
    <w:multiLevelType w:val="multilevel"/>
    <w:tmpl w:val="233A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02331F"/>
    <w:multiLevelType w:val="hybridMultilevel"/>
    <w:tmpl w:val="ED7C3304"/>
    <w:lvl w:ilvl="0" w:tplc="0F86F696">
      <w:numFmt w:val="bullet"/>
      <w:lvlText w:val="-"/>
      <w:lvlJc w:val="left"/>
      <w:pPr>
        <w:ind w:left="360" w:hanging="360"/>
      </w:pPr>
      <w:rPr>
        <w:rFonts w:ascii="Arial" w:eastAsia="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BE326E"/>
    <w:multiLevelType w:val="multilevel"/>
    <w:tmpl w:val="D7AA215E"/>
    <w:numStyleLink w:val="Bullets"/>
  </w:abstractNum>
  <w:abstractNum w:abstractNumId="9" w15:restartNumberingAfterBreak="0">
    <w:nsid w:val="42D36AB0"/>
    <w:multiLevelType w:val="multilevel"/>
    <w:tmpl w:val="DB422F72"/>
    <w:lvl w:ilvl="0">
      <w:start w:val="1"/>
      <w:numFmt w:val="bullet"/>
      <w:pStyle w:val="Bullets1"/>
      <w:lvlText w:val=""/>
      <w:lvlJc w:val="left"/>
      <w:pPr>
        <w:ind w:left="681" w:hanging="227"/>
      </w:pPr>
      <w:rPr>
        <w:rFonts w:ascii="Symbol" w:hAnsi="Symbol" w:hint="default"/>
        <w:color w:val="231F20"/>
      </w:rPr>
    </w:lvl>
    <w:lvl w:ilvl="1">
      <w:start w:val="1"/>
      <w:numFmt w:val="bullet"/>
      <w:pStyle w:val="Bullets2"/>
      <w:lvlText w:val=""/>
      <w:lvlJc w:val="left"/>
      <w:pPr>
        <w:ind w:left="681" w:hanging="227"/>
      </w:pPr>
      <w:rPr>
        <w:rFonts w:ascii="Symbol" w:hAnsi="Symbol" w:hint="default"/>
      </w:rPr>
    </w:lvl>
    <w:lvl w:ilvl="2">
      <w:start w:val="1"/>
      <w:numFmt w:val="bullet"/>
      <w:pStyle w:val="Bullets3"/>
      <w:lvlText w:val=""/>
      <w:lvlJc w:val="left"/>
      <w:pPr>
        <w:ind w:left="1134" w:hanging="226"/>
      </w:pPr>
      <w:rPr>
        <w:rFonts w:ascii="Symbol" w:hAnsi="Symbol"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0" w15:restartNumberingAfterBreak="0">
    <w:nsid w:val="45FD4E4F"/>
    <w:multiLevelType w:val="hybridMultilevel"/>
    <w:tmpl w:val="CE4000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3582327"/>
    <w:multiLevelType w:val="multilevel"/>
    <w:tmpl w:val="780A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6A7A8D"/>
    <w:multiLevelType w:val="multilevel"/>
    <w:tmpl w:val="702E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B72B7B"/>
    <w:multiLevelType w:val="hybridMultilevel"/>
    <w:tmpl w:val="81EEF78C"/>
    <w:lvl w:ilvl="0" w:tplc="04090003">
      <w:start w:val="1"/>
      <w:numFmt w:val="decimal"/>
      <w:pStyle w:val="Headin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7D0B7147"/>
    <w:multiLevelType w:val="hybridMultilevel"/>
    <w:tmpl w:val="DB9E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D31B51"/>
    <w:multiLevelType w:val="hybridMultilevel"/>
    <w:tmpl w:val="3FD6722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num w:numId="1">
    <w:abstractNumId w:val="13"/>
  </w:num>
  <w:num w:numId="2">
    <w:abstractNumId w:val="9"/>
  </w:num>
  <w:num w:numId="3">
    <w:abstractNumId w:val="15"/>
  </w:num>
  <w:num w:numId="4">
    <w:abstractNumId w:val="7"/>
  </w:num>
  <w:num w:numId="5">
    <w:abstractNumId w:val="0"/>
  </w:num>
  <w:num w:numId="6">
    <w:abstractNumId w:val="14"/>
  </w:num>
  <w:num w:numId="7">
    <w:abstractNumId w:val="3"/>
  </w:num>
  <w:num w:numId="8">
    <w:abstractNumId w:val="5"/>
  </w:num>
  <w:num w:numId="9">
    <w:abstractNumId w:val="8"/>
  </w:num>
  <w:num w:numId="10">
    <w:abstractNumId w:val="4"/>
  </w:num>
  <w:num w:numId="11">
    <w:abstractNumId w:val="2"/>
  </w:num>
  <w:num w:numId="12">
    <w:abstractNumId w:val="6"/>
  </w:num>
  <w:num w:numId="13">
    <w:abstractNumId w:val="11"/>
  </w:num>
  <w:num w:numId="14">
    <w:abstractNumId w:val="1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F8C"/>
    <w:rsid w:val="0004733B"/>
    <w:rsid w:val="00051867"/>
    <w:rsid w:val="00082CED"/>
    <w:rsid w:val="0008719A"/>
    <w:rsid w:val="00136244"/>
    <w:rsid w:val="001764FD"/>
    <w:rsid w:val="001D5DF1"/>
    <w:rsid w:val="00206722"/>
    <w:rsid w:val="00232BA0"/>
    <w:rsid w:val="002333BA"/>
    <w:rsid w:val="002566AF"/>
    <w:rsid w:val="002C1B24"/>
    <w:rsid w:val="002C40E1"/>
    <w:rsid w:val="002E0E8F"/>
    <w:rsid w:val="0037196F"/>
    <w:rsid w:val="00387761"/>
    <w:rsid w:val="003A4241"/>
    <w:rsid w:val="003C6674"/>
    <w:rsid w:val="00473B42"/>
    <w:rsid w:val="00483122"/>
    <w:rsid w:val="004A251B"/>
    <w:rsid w:val="00571241"/>
    <w:rsid w:val="006655CB"/>
    <w:rsid w:val="007073E1"/>
    <w:rsid w:val="007B0268"/>
    <w:rsid w:val="008011A2"/>
    <w:rsid w:val="00851FA3"/>
    <w:rsid w:val="008B13E1"/>
    <w:rsid w:val="008E1A06"/>
    <w:rsid w:val="00967485"/>
    <w:rsid w:val="009E5E6D"/>
    <w:rsid w:val="00A01075"/>
    <w:rsid w:val="00A2062E"/>
    <w:rsid w:val="00A60A1D"/>
    <w:rsid w:val="00AB0F0C"/>
    <w:rsid w:val="00AB11EB"/>
    <w:rsid w:val="00AE1798"/>
    <w:rsid w:val="00B4276B"/>
    <w:rsid w:val="00B854A9"/>
    <w:rsid w:val="00B9694B"/>
    <w:rsid w:val="00C51601"/>
    <w:rsid w:val="00C74B99"/>
    <w:rsid w:val="00C8297A"/>
    <w:rsid w:val="00C82D6E"/>
    <w:rsid w:val="00CB57F5"/>
    <w:rsid w:val="00CD5219"/>
    <w:rsid w:val="00CD77F4"/>
    <w:rsid w:val="00D02FF1"/>
    <w:rsid w:val="00D518EC"/>
    <w:rsid w:val="00DB66E3"/>
    <w:rsid w:val="00E724C3"/>
    <w:rsid w:val="00E766EA"/>
    <w:rsid w:val="00EB7C5A"/>
    <w:rsid w:val="00EC7299"/>
    <w:rsid w:val="00EC7F8C"/>
  </w:rsids>
  <m:mathPr>
    <m:mathFont m:val="Cambria Math"/>
    <m:brkBin m:val="before"/>
    <m:brkBinSub m:val="--"/>
    <m:smallFrac/>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40C3"/>
  <w15:docId w15:val="{4490CA25-FB03-1941-A7E9-15045853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8C"/>
    <w:pPr>
      <w:spacing w:after="170" w:line="240" w:lineRule="auto"/>
    </w:pPr>
    <w:rPr>
      <w:rFonts w:ascii="Arial" w:eastAsia="Arial" w:hAnsi="Arial" w:cs="Times New Roman"/>
      <w:sz w:val="19"/>
      <w:szCs w:val="19"/>
    </w:rPr>
  </w:style>
  <w:style w:type="paragraph" w:styleId="Heading1">
    <w:name w:val="heading 1"/>
    <w:next w:val="BodyText"/>
    <w:link w:val="Heading1Char"/>
    <w:qFormat/>
    <w:rsid w:val="00EC7F8C"/>
    <w:pPr>
      <w:keepNext/>
      <w:keepLines/>
      <w:spacing w:before="360" w:after="100" w:line="280" w:lineRule="atLeast"/>
      <w:outlineLvl w:val="0"/>
    </w:pPr>
    <w:rPr>
      <w:rFonts w:ascii="Arial" w:eastAsia="Times New Roman" w:hAnsi="Arial" w:cs="Arial"/>
      <w:b/>
      <w:bCs/>
      <w:caps/>
      <w:color w:val="000000"/>
      <w:sz w:val="24"/>
      <w:szCs w:val="24"/>
      <w:lang w:eastAsia="en-AU"/>
    </w:rPr>
  </w:style>
  <w:style w:type="paragraph" w:styleId="Heading2">
    <w:name w:val="heading 2"/>
    <w:next w:val="BodyText"/>
    <w:link w:val="Heading2Char"/>
    <w:qFormat/>
    <w:rsid w:val="00EC7F8C"/>
    <w:pPr>
      <w:numPr>
        <w:numId w:val="1"/>
      </w:numPr>
      <w:spacing w:before="200" w:after="60" w:line="240" w:lineRule="auto"/>
      <w:ind w:left="284" w:hanging="284"/>
      <w:outlineLvl w:val="1"/>
    </w:pPr>
    <w:rPr>
      <w:rFonts w:ascii="Arial" w:eastAsia="Times New Roman" w:hAnsi="Arial" w:cs="Arial"/>
      <w:b/>
      <w:bCs/>
      <w:caps/>
      <w:color w:val="000000"/>
      <w:lang w:eastAsia="en-AU"/>
    </w:rPr>
  </w:style>
  <w:style w:type="paragraph" w:styleId="Heading4">
    <w:name w:val="heading 4"/>
    <w:next w:val="BodyText"/>
    <w:link w:val="Heading4Char"/>
    <w:qFormat/>
    <w:rsid w:val="00EC7F8C"/>
    <w:pPr>
      <w:keepNext/>
      <w:spacing w:before="140" w:after="60" w:line="230" w:lineRule="atLeast"/>
      <w:outlineLvl w:val="3"/>
    </w:pPr>
    <w:rPr>
      <w:rFonts w:ascii="Arial" w:eastAsia="Times New Roman" w:hAnsi="Arial" w:cs="Arial"/>
      <w:b/>
      <w:bCs/>
      <w:snapToGrid w:val="0"/>
      <w:color w:val="000000"/>
      <w:sz w:val="20"/>
      <w:szCs w:val="1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F8C"/>
    <w:rPr>
      <w:rFonts w:ascii="Arial" w:eastAsia="Times New Roman" w:hAnsi="Arial" w:cs="Arial"/>
      <w:b/>
      <w:bCs/>
      <w:caps/>
      <w:color w:val="000000"/>
      <w:sz w:val="24"/>
      <w:szCs w:val="24"/>
      <w:lang w:eastAsia="en-AU"/>
    </w:rPr>
  </w:style>
  <w:style w:type="character" w:customStyle="1" w:styleId="Heading2Char">
    <w:name w:val="Heading 2 Char"/>
    <w:basedOn w:val="DefaultParagraphFont"/>
    <w:link w:val="Heading2"/>
    <w:rsid w:val="00EC7F8C"/>
    <w:rPr>
      <w:rFonts w:ascii="Arial" w:eastAsia="Times New Roman" w:hAnsi="Arial" w:cs="Arial"/>
      <w:b/>
      <w:bCs/>
      <w:caps/>
      <w:color w:val="000000"/>
      <w:lang w:eastAsia="en-AU"/>
    </w:rPr>
  </w:style>
  <w:style w:type="character" w:customStyle="1" w:styleId="Heading4Char">
    <w:name w:val="Heading 4 Char"/>
    <w:basedOn w:val="DefaultParagraphFont"/>
    <w:link w:val="Heading4"/>
    <w:rsid w:val="00EC7F8C"/>
    <w:rPr>
      <w:rFonts w:ascii="Arial" w:eastAsia="Times New Roman" w:hAnsi="Arial" w:cs="Arial"/>
      <w:b/>
      <w:bCs/>
      <w:snapToGrid w:val="0"/>
      <w:color w:val="000000"/>
      <w:sz w:val="20"/>
      <w:szCs w:val="19"/>
      <w:lang w:eastAsia="en-AU"/>
    </w:rPr>
  </w:style>
  <w:style w:type="paragraph" w:styleId="Title">
    <w:name w:val="Title"/>
    <w:next w:val="Normal"/>
    <w:link w:val="TitleChar"/>
    <w:uiPriority w:val="1"/>
    <w:qFormat/>
    <w:rsid w:val="00EC7F8C"/>
    <w:pPr>
      <w:pBdr>
        <w:bottom w:val="single" w:sz="4" w:space="1" w:color="auto"/>
      </w:pBdr>
      <w:spacing w:after="60" w:line="320" w:lineRule="atLeast"/>
    </w:pPr>
    <w:rPr>
      <w:rFonts w:ascii="Arial" w:eastAsia="Times New Roman" w:hAnsi="Arial" w:cs="Arial"/>
      <w:b/>
      <w:bCs/>
      <w:caps/>
      <w:color w:val="000000"/>
      <w:sz w:val="28"/>
      <w:szCs w:val="28"/>
    </w:rPr>
  </w:style>
  <w:style w:type="character" w:customStyle="1" w:styleId="TitleChar">
    <w:name w:val="Title Char"/>
    <w:basedOn w:val="DefaultParagraphFont"/>
    <w:link w:val="Title"/>
    <w:uiPriority w:val="1"/>
    <w:rsid w:val="00EC7F8C"/>
    <w:rPr>
      <w:rFonts w:ascii="Arial" w:eastAsia="Times New Roman" w:hAnsi="Arial" w:cs="Arial"/>
      <w:b/>
      <w:bCs/>
      <w:caps/>
      <w:color w:val="000000"/>
      <w:sz w:val="28"/>
      <w:szCs w:val="28"/>
    </w:rPr>
  </w:style>
  <w:style w:type="paragraph" w:customStyle="1" w:styleId="Bullets2">
    <w:name w:val="Bullets 2"/>
    <w:qFormat/>
    <w:rsid w:val="00EC7F8C"/>
    <w:pPr>
      <w:numPr>
        <w:ilvl w:val="1"/>
        <w:numId w:val="2"/>
      </w:numPr>
      <w:spacing w:after="60" w:line="260" w:lineRule="atLeast"/>
    </w:pPr>
    <w:rPr>
      <w:rFonts w:ascii="Arial" w:eastAsia="Arial" w:hAnsi="Arial" w:cs="Times New Roman"/>
      <w:sz w:val="20"/>
      <w:szCs w:val="19"/>
      <w:lang w:eastAsia="en-AU"/>
    </w:rPr>
  </w:style>
  <w:style w:type="paragraph" w:customStyle="1" w:styleId="Attachment1">
    <w:name w:val="Attachment 1"/>
    <w:next w:val="Attachment2"/>
    <w:qFormat/>
    <w:rsid w:val="00EC7F8C"/>
    <w:pPr>
      <w:pageBreakBefore/>
      <w:spacing w:after="40" w:line="240" w:lineRule="auto"/>
    </w:pPr>
    <w:rPr>
      <w:rFonts w:ascii="Arial" w:eastAsia="Times New Roman" w:hAnsi="Arial" w:cs="Arial"/>
      <w:b/>
      <w:bCs/>
      <w:caps/>
      <w:color w:val="000000"/>
      <w:sz w:val="24"/>
      <w:szCs w:val="24"/>
    </w:rPr>
  </w:style>
  <w:style w:type="paragraph" w:styleId="BodyText">
    <w:name w:val="Body Text"/>
    <w:link w:val="BodyTextChar"/>
    <w:qFormat/>
    <w:rsid w:val="00EC7F8C"/>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EC7F8C"/>
    <w:rPr>
      <w:rFonts w:ascii="Arial" w:eastAsia="Arial" w:hAnsi="Arial" w:cs="Times New Roman"/>
      <w:sz w:val="20"/>
      <w:szCs w:val="19"/>
      <w:lang w:eastAsia="en-AU"/>
    </w:rPr>
  </w:style>
  <w:style w:type="paragraph" w:customStyle="1" w:styleId="Bullets1">
    <w:name w:val="Bullets 1"/>
    <w:qFormat/>
    <w:rsid w:val="00EC7F8C"/>
    <w:pPr>
      <w:numPr>
        <w:numId w:val="2"/>
      </w:numPr>
      <w:spacing w:after="60" w:line="260" w:lineRule="atLeast"/>
    </w:pPr>
    <w:rPr>
      <w:rFonts w:ascii="Arial" w:eastAsia="Arial" w:hAnsi="Arial" w:cs="Times New Roman"/>
      <w:sz w:val="20"/>
      <w:szCs w:val="19"/>
      <w:lang w:eastAsia="en-AU"/>
    </w:rPr>
  </w:style>
  <w:style w:type="paragraph" w:styleId="Footer">
    <w:name w:val="footer"/>
    <w:basedOn w:val="Normal"/>
    <w:link w:val="FooterChar"/>
    <w:uiPriority w:val="99"/>
    <w:unhideWhenUsed/>
    <w:rsid w:val="00EC7F8C"/>
    <w:pPr>
      <w:tabs>
        <w:tab w:val="center" w:pos="4513"/>
        <w:tab w:val="right" w:pos="9026"/>
      </w:tabs>
      <w:spacing w:after="0"/>
    </w:pPr>
    <w:rPr>
      <w:rFonts w:cs="Arial"/>
      <w:sz w:val="16"/>
      <w:szCs w:val="16"/>
    </w:rPr>
  </w:style>
  <w:style w:type="character" w:customStyle="1" w:styleId="FooterChar">
    <w:name w:val="Footer Char"/>
    <w:basedOn w:val="DefaultParagraphFont"/>
    <w:link w:val="Footer"/>
    <w:uiPriority w:val="99"/>
    <w:rsid w:val="00EC7F8C"/>
    <w:rPr>
      <w:rFonts w:ascii="Arial" w:eastAsia="Arial" w:hAnsi="Arial" w:cs="Arial"/>
      <w:sz w:val="16"/>
      <w:szCs w:val="16"/>
    </w:rPr>
  </w:style>
  <w:style w:type="paragraph" w:customStyle="1" w:styleId="Mandatory">
    <w:name w:val="Mandatory"/>
    <w:qFormat/>
    <w:rsid w:val="00EC7F8C"/>
    <w:pPr>
      <w:spacing w:after="720" w:line="230" w:lineRule="atLeast"/>
    </w:pPr>
    <w:rPr>
      <w:rFonts w:ascii="Arial" w:eastAsia="Times New Roman" w:hAnsi="Arial" w:cs="Arial"/>
      <w:b/>
      <w:bCs/>
      <w:color w:val="000000"/>
      <w:sz w:val="19"/>
      <w:szCs w:val="19"/>
      <w:lang w:eastAsia="en-AU"/>
    </w:rPr>
  </w:style>
  <w:style w:type="paragraph" w:customStyle="1" w:styleId="Attachment2">
    <w:name w:val="Attachment 2"/>
    <w:next w:val="BodyText"/>
    <w:qFormat/>
    <w:rsid w:val="00EC7F8C"/>
    <w:pPr>
      <w:spacing w:after="720" w:line="240" w:lineRule="auto"/>
    </w:pPr>
    <w:rPr>
      <w:rFonts w:ascii="Arial" w:eastAsia="Times New Roman" w:hAnsi="Arial" w:cs="Arial"/>
      <w:b/>
      <w:bCs/>
      <w:color w:val="000000"/>
      <w:sz w:val="24"/>
      <w:szCs w:val="24"/>
    </w:rPr>
  </w:style>
  <w:style w:type="paragraph" w:customStyle="1" w:styleId="Bullets3">
    <w:name w:val="Bullets 3"/>
    <w:qFormat/>
    <w:rsid w:val="00EC7F8C"/>
    <w:pPr>
      <w:numPr>
        <w:ilvl w:val="2"/>
        <w:numId w:val="2"/>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qFormat/>
    <w:rsid w:val="00EC7F8C"/>
    <w:pPr>
      <w:spacing w:after="60"/>
    </w:pPr>
  </w:style>
  <w:style w:type="character" w:styleId="Hyperlink">
    <w:name w:val="Hyperlink"/>
    <w:unhideWhenUsed/>
    <w:rsid w:val="00EC7F8C"/>
    <w:rPr>
      <w:color w:val="0000FF"/>
      <w:u w:val="single"/>
    </w:rPr>
  </w:style>
  <w:style w:type="paragraph" w:customStyle="1" w:styleId="Tabletext">
    <w:name w:val="Table text"/>
    <w:basedOn w:val="Normal"/>
    <w:qFormat/>
    <w:rsid w:val="00EC7F8C"/>
    <w:pPr>
      <w:spacing w:before="40" w:after="40" w:line="260" w:lineRule="atLeast"/>
    </w:pPr>
    <w:rPr>
      <w:rFonts w:eastAsia="Times New Roman" w:cs="Tms Rmn"/>
      <w:snapToGrid w:val="0"/>
      <w:sz w:val="20"/>
      <w:szCs w:val="20"/>
      <w:lang w:val="en-GB"/>
    </w:rPr>
  </w:style>
  <w:style w:type="paragraph" w:customStyle="1" w:styleId="SignatureLine">
    <w:name w:val="Signature Line"/>
    <w:basedOn w:val="BodyText"/>
    <w:qFormat/>
    <w:rsid w:val="00EC7F8C"/>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EC7F8C"/>
    <w:pPr>
      <w:tabs>
        <w:tab w:val="left" w:pos="4536"/>
      </w:tabs>
    </w:pPr>
  </w:style>
  <w:style w:type="paragraph" w:styleId="ListParagraph">
    <w:name w:val="List Paragraph"/>
    <w:basedOn w:val="Normal"/>
    <w:uiPriority w:val="34"/>
    <w:qFormat/>
    <w:rsid w:val="00EC7F8C"/>
    <w:pPr>
      <w:spacing w:after="120"/>
      <w:ind w:left="720"/>
      <w:contextualSpacing/>
    </w:pPr>
    <w:rPr>
      <w:rFonts w:eastAsia="Times New Roman"/>
      <w:sz w:val="22"/>
      <w:szCs w:val="20"/>
    </w:rPr>
  </w:style>
  <w:style w:type="paragraph" w:customStyle="1" w:styleId="Line">
    <w:name w:val="Line"/>
    <w:basedOn w:val="Normal"/>
    <w:next w:val="Linebetween"/>
    <w:qFormat/>
    <w:rsid w:val="00EC7F8C"/>
    <w:pPr>
      <w:pBdr>
        <w:bottom w:val="single" w:sz="4" w:space="1" w:color="auto"/>
      </w:pBdr>
      <w:spacing w:after="0"/>
    </w:pPr>
    <w:rPr>
      <w:rFonts w:cs="Arial"/>
      <w:i/>
      <w:snapToGrid w:val="0"/>
      <w:sz w:val="22"/>
      <w:szCs w:val="22"/>
    </w:rPr>
  </w:style>
  <w:style w:type="paragraph" w:customStyle="1" w:styleId="Linebetween">
    <w:name w:val="Line between"/>
    <w:basedOn w:val="Normal"/>
    <w:next w:val="Line"/>
    <w:qFormat/>
    <w:rsid w:val="00EC7F8C"/>
    <w:pPr>
      <w:spacing w:after="0"/>
    </w:pPr>
    <w:rPr>
      <w:rFonts w:cs="Arial"/>
      <w:i/>
      <w:snapToGrid w:val="0"/>
      <w:sz w:val="22"/>
      <w:szCs w:val="22"/>
    </w:rPr>
  </w:style>
  <w:style w:type="paragraph" w:styleId="Header">
    <w:name w:val="header"/>
    <w:basedOn w:val="Normal"/>
    <w:link w:val="HeaderChar"/>
    <w:uiPriority w:val="99"/>
    <w:unhideWhenUsed/>
    <w:rsid w:val="00EC7F8C"/>
    <w:pPr>
      <w:tabs>
        <w:tab w:val="center" w:pos="4513"/>
        <w:tab w:val="right" w:pos="9026"/>
      </w:tabs>
      <w:spacing w:after="0"/>
    </w:pPr>
  </w:style>
  <w:style w:type="character" w:customStyle="1" w:styleId="HeaderChar">
    <w:name w:val="Header Char"/>
    <w:basedOn w:val="DefaultParagraphFont"/>
    <w:link w:val="Header"/>
    <w:uiPriority w:val="99"/>
    <w:rsid w:val="00EC7F8C"/>
    <w:rPr>
      <w:rFonts w:ascii="Arial" w:eastAsia="Arial" w:hAnsi="Arial" w:cs="Times New Roman"/>
      <w:sz w:val="19"/>
      <w:szCs w:val="19"/>
    </w:rPr>
  </w:style>
  <w:style w:type="numbering" w:customStyle="1" w:styleId="Bullets">
    <w:name w:val="Bullets"/>
    <w:uiPriority w:val="99"/>
    <w:locked/>
    <w:rsid w:val="0008719A"/>
    <w:pPr>
      <w:numPr>
        <w:numId w:val="8"/>
      </w:numPr>
    </w:pPr>
  </w:style>
  <w:style w:type="paragraph" w:styleId="NormalWeb">
    <w:name w:val="Normal (Web)"/>
    <w:basedOn w:val="Normal"/>
    <w:uiPriority w:val="99"/>
    <w:rsid w:val="00EB7C5A"/>
    <w:pPr>
      <w:spacing w:beforeLines="1" w:afterLines="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33431">
      <w:bodyDiv w:val="1"/>
      <w:marLeft w:val="0"/>
      <w:marRight w:val="0"/>
      <w:marTop w:val="0"/>
      <w:marBottom w:val="0"/>
      <w:divBdr>
        <w:top w:val="none" w:sz="0" w:space="0" w:color="auto"/>
        <w:left w:val="none" w:sz="0" w:space="0" w:color="auto"/>
        <w:bottom w:val="none" w:sz="0" w:space="0" w:color="auto"/>
        <w:right w:val="none" w:sz="0" w:space="0" w:color="auto"/>
      </w:divBdr>
      <w:divsChild>
        <w:div w:id="1689717497">
          <w:marLeft w:val="0"/>
          <w:marRight w:val="0"/>
          <w:marTop w:val="0"/>
          <w:marBottom w:val="0"/>
          <w:divBdr>
            <w:top w:val="none" w:sz="0" w:space="0" w:color="auto"/>
            <w:left w:val="none" w:sz="0" w:space="0" w:color="auto"/>
            <w:bottom w:val="none" w:sz="0" w:space="0" w:color="auto"/>
            <w:right w:val="none" w:sz="0" w:space="0" w:color="auto"/>
          </w:divBdr>
          <w:divsChild>
            <w:div w:id="1614938468">
              <w:marLeft w:val="0"/>
              <w:marRight w:val="0"/>
              <w:marTop w:val="0"/>
              <w:marBottom w:val="0"/>
              <w:divBdr>
                <w:top w:val="none" w:sz="0" w:space="0" w:color="auto"/>
                <w:left w:val="none" w:sz="0" w:space="0" w:color="auto"/>
                <w:bottom w:val="none" w:sz="0" w:space="0" w:color="auto"/>
                <w:right w:val="none" w:sz="0" w:space="0" w:color="auto"/>
              </w:divBdr>
              <w:divsChild>
                <w:div w:id="2687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9960">
      <w:bodyDiv w:val="1"/>
      <w:marLeft w:val="0"/>
      <w:marRight w:val="0"/>
      <w:marTop w:val="0"/>
      <w:marBottom w:val="0"/>
      <w:divBdr>
        <w:top w:val="none" w:sz="0" w:space="0" w:color="auto"/>
        <w:left w:val="none" w:sz="0" w:space="0" w:color="auto"/>
        <w:bottom w:val="none" w:sz="0" w:space="0" w:color="auto"/>
        <w:right w:val="none" w:sz="0" w:space="0" w:color="auto"/>
      </w:divBdr>
      <w:divsChild>
        <w:div w:id="1571304136">
          <w:marLeft w:val="0"/>
          <w:marRight w:val="0"/>
          <w:marTop w:val="0"/>
          <w:marBottom w:val="0"/>
          <w:divBdr>
            <w:top w:val="none" w:sz="0" w:space="0" w:color="auto"/>
            <w:left w:val="none" w:sz="0" w:space="0" w:color="auto"/>
            <w:bottom w:val="none" w:sz="0" w:space="0" w:color="auto"/>
            <w:right w:val="none" w:sz="0" w:space="0" w:color="auto"/>
          </w:divBdr>
          <w:divsChild>
            <w:div w:id="1049036886">
              <w:marLeft w:val="0"/>
              <w:marRight w:val="0"/>
              <w:marTop w:val="0"/>
              <w:marBottom w:val="0"/>
              <w:divBdr>
                <w:top w:val="none" w:sz="0" w:space="0" w:color="auto"/>
                <w:left w:val="none" w:sz="0" w:space="0" w:color="auto"/>
                <w:bottom w:val="none" w:sz="0" w:space="0" w:color="auto"/>
                <w:right w:val="none" w:sz="0" w:space="0" w:color="auto"/>
              </w:divBdr>
              <w:divsChild>
                <w:div w:id="9961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6792">
      <w:bodyDiv w:val="1"/>
      <w:marLeft w:val="0"/>
      <w:marRight w:val="0"/>
      <w:marTop w:val="0"/>
      <w:marBottom w:val="0"/>
      <w:divBdr>
        <w:top w:val="none" w:sz="0" w:space="0" w:color="auto"/>
        <w:left w:val="none" w:sz="0" w:space="0" w:color="auto"/>
        <w:bottom w:val="none" w:sz="0" w:space="0" w:color="auto"/>
        <w:right w:val="none" w:sz="0" w:space="0" w:color="auto"/>
      </w:divBdr>
      <w:divsChild>
        <w:div w:id="733552970">
          <w:marLeft w:val="0"/>
          <w:marRight w:val="0"/>
          <w:marTop w:val="0"/>
          <w:marBottom w:val="0"/>
          <w:divBdr>
            <w:top w:val="none" w:sz="0" w:space="0" w:color="auto"/>
            <w:left w:val="none" w:sz="0" w:space="0" w:color="auto"/>
            <w:bottom w:val="none" w:sz="0" w:space="0" w:color="auto"/>
            <w:right w:val="none" w:sz="0" w:space="0" w:color="auto"/>
          </w:divBdr>
          <w:divsChild>
            <w:div w:id="1861624108">
              <w:marLeft w:val="0"/>
              <w:marRight w:val="0"/>
              <w:marTop w:val="0"/>
              <w:marBottom w:val="0"/>
              <w:divBdr>
                <w:top w:val="none" w:sz="0" w:space="0" w:color="auto"/>
                <w:left w:val="none" w:sz="0" w:space="0" w:color="auto"/>
                <w:bottom w:val="none" w:sz="0" w:space="0" w:color="auto"/>
                <w:right w:val="none" w:sz="0" w:space="0" w:color="auto"/>
              </w:divBdr>
              <w:divsChild>
                <w:div w:id="5774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3550">
      <w:bodyDiv w:val="1"/>
      <w:marLeft w:val="0"/>
      <w:marRight w:val="0"/>
      <w:marTop w:val="0"/>
      <w:marBottom w:val="0"/>
      <w:divBdr>
        <w:top w:val="none" w:sz="0" w:space="0" w:color="auto"/>
        <w:left w:val="none" w:sz="0" w:space="0" w:color="auto"/>
        <w:bottom w:val="none" w:sz="0" w:space="0" w:color="auto"/>
        <w:right w:val="none" w:sz="0" w:space="0" w:color="auto"/>
      </w:divBdr>
      <w:divsChild>
        <w:div w:id="1246064816">
          <w:marLeft w:val="0"/>
          <w:marRight w:val="0"/>
          <w:marTop w:val="0"/>
          <w:marBottom w:val="0"/>
          <w:divBdr>
            <w:top w:val="none" w:sz="0" w:space="0" w:color="auto"/>
            <w:left w:val="none" w:sz="0" w:space="0" w:color="auto"/>
            <w:bottom w:val="none" w:sz="0" w:space="0" w:color="auto"/>
            <w:right w:val="none" w:sz="0" w:space="0" w:color="auto"/>
          </w:divBdr>
          <w:divsChild>
            <w:div w:id="65878566">
              <w:marLeft w:val="0"/>
              <w:marRight w:val="0"/>
              <w:marTop w:val="0"/>
              <w:marBottom w:val="0"/>
              <w:divBdr>
                <w:top w:val="none" w:sz="0" w:space="0" w:color="auto"/>
                <w:left w:val="none" w:sz="0" w:space="0" w:color="auto"/>
                <w:bottom w:val="none" w:sz="0" w:space="0" w:color="auto"/>
                <w:right w:val="none" w:sz="0" w:space="0" w:color="auto"/>
              </w:divBdr>
              <w:divsChild>
                <w:div w:id="19745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4917">
      <w:bodyDiv w:val="1"/>
      <w:marLeft w:val="0"/>
      <w:marRight w:val="0"/>
      <w:marTop w:val="0"/>
      <w:marBottom w:val="0"/>
      <w:divBdr>
        <w:top w:val="none" w:sz="0" w:space="0" w:color="auto"/>
        <w:left w:val="none" w:sz="0" w:space="0" w:color="auto"/>
        <w:bottom w:val="none" w:sz="0" w:space="0" w:color="auto"/>
        <w:right w:val="none" w:sz="0" w:space="0" w:color="auto"/>
      </w:divBdr>
    </w:div>
    <w:div w:id="1180390303">
      <w:bodyDiv w:val="1"/>
      <w:marLeft w:val="0"/>
      <w:marRight w:val="0"/>
      <w:marTop w:val="0"/>
      <w:marBottom w:val="0"/>
      <w:divBdr>
        <w:top w:val="none" w:sz="0" w:space="0" w:color="auto"/>
        <w:left w:val="none" w:sz="0" w:space="0" w:color="auto"/>
        <w:bottom w:val="none" w:sz="0" w:space="0" w:color="auto"/>
        <w:right w:val="none" w:sz="0" w:space="0" w:color="auto"/>
      </w:divBdr>
      <w:divsChild>
        <w:div w:id="455803072">
          <w:marLeft w:val="0"/>
          <w:marRight w:val="0"/>
          <w:marTop w:val="0"/>
          <w:marBottom w:val="0"/>
          <w:divBdr>
            <w:top w:val="none" w:sz="0" w:space="0" w:color="auto"/>
            <w:left w:val="none" w:sz="0" w:space="0" w:color="auto"/>
            <w:bottom w:val="none" w:sz="0" w:space="0" w:color="auto"/>
            <w:right w:val="none" w:sz="0" w:space="0" w:color="auto"/>
          </w:divBdr>
          <w:divsChild>
            <w:div w:id="2133404255">
              <w:marLeft w:val="0"/>
              <w:marRight w:val="0"/>
              <w:marTop w:val="0"/>
              <w:marBottom w:val="0"/>
              <w:divBdr>
                <w:top w:val="none" w:sz="0" w:space="0" w:color="auto"/>
                <w:left w:val="none" w:sz="0" w:space="0" w:color="auto"/>
                <w:bottom w:val="none" w:sz="0" w:space="0" w:color="auto"/>
                <w:right w:val="none" w:sz="0" w:space="0" w:color="auto"/>
              </w:divBdr>
              <w:divsChild>
                <w:div w:id="1295017254">
                  <w:marLeft w:val="0"/>
                  <w:marRight w:val="0"/>
                  <w:marTop w:val="0"/>
                  <w:marBottom w:val="0"/>
                  <w:divBdr>
                    <w:top w:val="none" w:sz="0" w:space="0" w:color="auto"/>
                    <w:left w:val="none" w:sz="0" w:space="0" w:color="auto"/>
                    <w:bottom w:val="none" w:sz="0" w:space="0" w:color="auto"/>
                    <w:right w:val="none" w:sz="0" w:space="0" w:color="auto"/>
                  </w:divBdr>
                  <w:divsChild>
                    <w:div w:id="1105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331814">
      <w:bodyDiv w:val="1"/>
      <w:marLeft w:val="0"/>
      <w:marRight w:val="0"/>
      <w:marTop w:val="0"/>
      <w:marBottom w:val="0"/>
      <w:divBdr>
        <w:top w:val="none" w:sz="0" w:space="0" w:color="auto"/>
        <w:left w:val="none" w:sz="0" w:space="0" w:color="auto"/>
        <w:bottom w:val="none" w:sz="0" w:space="0" w:color="auto"/>
        <w:right w:val="none" w:sz="0" w:space="0" w:color="auto"/>
      </w:divBdr>
      <w:divsChild>
        <w:div w:id="482280604">
          <w:marLeft w:val="0"/>
          <w:marRight w:val="0"/>
          <w:marTop w:val="0"/>
          <w:marBottom w:val="0"/>
          <w:divBdr>
            <w:top w:val="none" w:sz="0" w:space="0" w:color="auto"/>
            <w:left w:val="none" w:sz="0" w:space="0" w:color="auto"/>
            <w:bottom w:val="none" w:sz="0" w:space="0" w:color="auto"/>
            <w:right w:val="none" w:sz="0" w:space="0" w:color="auto"/>
          </w:divBdr>
          <w:divsChild>
            <w:div w:id="1712223020">
              <w:marLeft w:val="0"/>
              <w:marRight w:val="0"/>
              <w:marTop w:val="0"/>
              <w:marBottom w:val="0"/>
              <w:divBdr>
                <w:top w:val="none" w:sz="0" w:space="0" w:color="auto"/>
                <w:left w:val="none" w:sz="0" w:space="0" w:color="auto"/>
                <w:bottom w:val="none" w:sz="0" w:space="0" w:color="auto"/>
                <w:right w:val="none" w:sz="0" w:space="0" w:color="auto"/>
              </w:divBdr>
              <w:divsChild>
                <w:div w:id="927932357">
                  <w:marLeft w:val="0"/>
                  <w:marRight w:val="0"/>
                  <w:marTop w:val="0"/>
                  <w:marBottom w:val="0"/>
                  <w:divBdr>
                    <w:top w:val="none" w:sz="0" w:space="0" w:color="auto"/>
                    <w:left w:val="none" w:sz="0" w:space="0" w:color="auto"/>
                    <w:bottom w:val="none" w:sz="0" w:space="0" w:color="auto"/>
                    <w:right w:val="none" w:sz="0" w:space="0" w:color="auto"/>
                  </w:divBdr>
                </w:div>
              </w:divsChild>
            </w:div>
            <w:div w:id="659507796">
              <w:marLeft w:val="0"/>
              <w:marRight w:val="0"/>
              <w:marTop w:val="0"/>
              <w:marBottom w:val="0"/>
              <w:divBdr>
                <w:top w:val="none" w:sz="0" w:space="0" w:color="auto"/>
                <w:left w:val="none" w:sz="0" w:space="0" w:color="auto"/>
                <w:bottom w:val="none" w:sz="0" w:space="0" w:color="auto"/>
                <w:right w:val="none" w:sz="0" w:space="0" w:color="auto"/>
              </w:divBdr>
              <w:divsChild>
                <w:div w:id="20541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00643">
      <w:bodyDiv w:val="1"/>
      <w:marLeft w:val="0"/>
      <w:marRight w:val="0"/>
      <w:marTop w:val="0"/>
      <w:marBottom w:val="0"/>
      <w:divBdr>
        <w:top w:val="none" w:sz="0" w:space="0" w:color="auto"/>
        <w:left w:val="none" w:sz="0" w:space="0" w:color="auto"/>
        <w:bottom w:val="none" w:sz="0" w:space="0" w:color="auto"/>
        <w:right w:val="none" w:sz="0" w:space="0" w:color="auto"/>
      </w:divBdr>
      <w:divsChild>
        <w:div w:id="1798256756">
          <w:marLeft w:val="0"/>
          <w:marRight w:val="0"/>
          <w:marTop w:val="0"/>
          <w:marBottom w:val="0"/>
          <w:divBdr>
            <w:top w:val="none" w:sz="0" w:space="0" w:color="auto"/>
            <w:left w:val="none" w:sz="0" w:space="0" w:color="auto"/>
            <w:bottom w:val="none" w:sz="0" w:space="0" w:color="auto"/>
            <w:right w:val="none" w:sz="0" w:space="0" w:color="auto"/>
          </w:divBdr>
          <w:divsChild>
            <w:div w:id="1273510545">
              <w:marLeft w:val="0"/>
              <w:marRight w:val="0"/>
              <w:marTop w:val="0"/>
              <w:marBottom w:val="0"/>
              <w:divBdr>
                <w:top w:val="none" w:sz="0" w:space="0" w:color="auto"/>
                <w:left w:val="none" w:sz="0" w:space="0" w:color="auto"/>
                <w:bottom w:val="none" w:sz="0" w:space="0" w:color="auto"/>
                <w:right w:val="none" w:sz="0" w:space="0" w:color="auto"/>
              </w:divBdr>
              <w:divsChild>
                <w:div w:id="17968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9702">
      <w:bodyDiv w:val="1"/>
      <w:marLeft w:val="0"/>
      <w:marRight w:val="0"/>
      <w:marTop w:val="0"/>
      <w:marBottom w:val="0"/>
      <w:divBdr>
        <w:top w:val="none" w:sz="0" w:space="0" w:color="auto"/>
        <w:left w:val="none" w:sz="0" w:space="0" w:color="auto"/>
        <w:bottom w:val="none" w:sz="0" w:space="0" w:color="auto"/>
        <w:right w:val="none" w:sz="0" w:space="0" w:color="auto"/>
      </w:divBdr>
      <w:divsChild>
        <w:div w:id="1672289679">
          <w:marLeft w:val="0"/>
          <w:marRight w:val="0"/>
          <w:marTop w:val="0"/>
          <w:marBottom w:val="0"/>
          <w:divBdr>
            <w:top w:val="none" w:sz="0" w:space="0" w:color="auto"/>
            <w:left w:val="none" w:sz="0" w:space="0" w:color="auto"/>
            <w:bottom w:val="none" w:sz="0" w:space="0" w:color="auto"/>
            <w:right w:val="none" w:sz="0" w:space="0" w:color="auto"/>
          </w:divBdr>
          <w:divsChild>
            <w:div w:id="1398238068">
              <w:marLeft w:val="0"/>
              <w:marRight w:val="0"/>
              <w:marTop w:val="0"/>
              <w:marBottom w:val="0"/>
              <w:divBdr>
                <w:top w:val="none" w:sz="0" w:space="0" w:color="auto"/>
                <w:left w:val="none" w:sz="0" w:space="0" w:color="auto"/>
                <w:bottom w:val="none" w:sz="0" w:space="0" w:color="auto"/>
                <w:right w:val="none" w:sz="0" w:space="0" w:color="auto"/>
              </w:divBdr>
              <w:divsChild>
                <w:div w:id="6583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ash.vic.gov.au/files/assets/public/our-services/violence-against-" TargetMode="External"/><Relationship Id="rId13" Type="http://schemas.openxmlformats.org/officeDocument/2006/relationships/hyperlink" Target="http://www.education.vic.gov.au/about/programs/health/" TargetMode="External"/><Relationship Id="rId3" Type="http://schemas.openxmlformats.org/officeDocument/2006/relationships/settings" Target="settings.xml"/><Relationship Id="rId7" Type="http://schemas.openxmlformats.org/officeDocument/2006/relationships/hyperlink" Target="http://www.darebin.vic.gov.au/geey" TargetMode="External"/><Relationship Id="rId12" Type="http://schemas.openxmlformats.org/officeDocument/2006/relationships/hyperlink" Target="http://www.rcfv.com.au/MediaLibraries/RCFamilyViolence/Reports/Final/RCFV-VolVI.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hv.org.au/sites/default/files/How_children_play.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cac.acecqa.gov.au/educator-resources/factsheets/oshcqa_factsheet_8.pdf" TargetMode="External"/><Relationship Id="rId4" Type="http://schemas.openxmlformats.org/officeDocument/2006/relationships/webSettings" Target="webSettings.xml"/><Relationship Id="rId9" Type="http://schemas.openxmlformats.org/officeDocument/2006/relationships/hyperlink" Target="http://www.whenigrowuproject.com/teaching_tips/Books4Children.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Mackenzie</dc:creator>
  <cp:keywords/>
  <dc:description/>
  <cp:lastModifiedBy>Cassandra Mackenzie</cp:lastModifiedBy>
  <cp:revision>4</cp:revision>
  <cp:lastPrinted>2019-05-27T07:14:00Z</cp:lastPrinted>
  <dcterms:created xsi:type="dcterms:W3CDTF">2021-03-30T01:08:00Z</dcterms:created>
  <dcterms:modified xsi:type="dcterms:W3CDTF">2021-03-30T01:11:00Z</dcterms:modified>
</cp:coreProperties>
</file>